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9ED" w:rsidRDefault="006B29ED" w:rsidP="00064D4B">
      <w:pPr>
        <w:jc w:val="center"/>
        <w:rPr>
          <w:rFonts w:ascii="Times New Roman" w:hAnsi="Times New Roman" w:cs="Times New Roman"/>
          <w:b/>
          <w:sz w:val="24"/>
          <w:szCs w:val="24"/>
        </w:rPr>
      </w:pPr>
      <w:r>
        <w:rPr>
          <w:rFonts w:ascii="Times New Roman" w:hAnsi="Times New Roman" w:cs="Times New Roman"/>
          <w:b/>
          <w:sz w:val="24"/>
          <w:szCs w:val="24"/>
        </w:rPr>
        <w:t>МУНИЦИПАЛЬНОЕ ОБРАЗОВАНИЕ ЧЕРНОВСКОЕ СЕЛЬСКОЕ ПОСЕЛЕНИЕ СЛАНЦЕВСКОГО МУНИЦИПАЛЬНОГО РАЙОНА ЛЕНИНГРАДСКОЙ ОБЛАСТИ</w:t>
      </w:r>
    </w:p>
    <w:p w:rsidR="006B29ED" w:rsidRDefault="006B29ED" w:rsidP="00E232D2">
      <w:pPr>
        <w:jc w:val="center"/>
        <w:rPr>
          <w:rFonts w:ascii="Times New Roman" w:hAnsi="Times New Roman" w:cs="Times New Roman"/>
          <w:b/>
          <w:sz w:val="24"/>
          <w:szCs w:val="24"/>
        </w:rPr>
      </w:pPr>
      <w:r>
        <w:rPr>
          <w:rFonts w:ascii="Times New Roman" w:hAnsi="Times New Roman" w:cs="Times New Roman"/>
          <w:b/>
          <w:sz w:val="24"/>
          <w:szCs w:val="24"/>
        </w:rPr>
        <w:t>ПРОТОКОЛ ПУБЛИЧНЫХ СЛУШАНИЙ</w:t>
      </w:r>
    </w:p>
    <w:p w:rsidR="006B29ED" w:rsidRPr="00BA1098" w:rsidRDefault="006B29ED" w:rsidP="00323EAA">
      <w:pPr>
        <w:spacing w:after="0"/>
        <w:jc w:val="both"/>
        <w:rPr>
          <w:rFonts w:ascii="Times New Roman" w:hAnsi="Times New Roman" w:cs="Times New Roman"/>
          <w:sz w:val="24"/>
          <w:szCs w:val="24"/>
        </w:rPr>
      </w:pPr>
      <w:r w:rsidRPr="00BA1098">
        <w:rPr>
          <w:rFonts w:ascii="Times New Roman" w:hAnsi="Times New Roman" w:cs="Times New Roman"/>
          <w:sz w:val="24"/>
          <w:szCs w:val="24"/>
        </w:rPr>
        <w:t xml:space="preserve">Место проведения публичных слушаний: Ленинградская область, </w:t>
      </w:r>
      <w:proofErr w:type="spellStart"/>
      <w:r w:rsidRPr="00BA1098">
        <w:rPr>
          <w:rFonts w:ascii="Times New Roman" w:hAnsi="Times New Roman" w:cs="Times New Roman"/>
          <w:sz w:val="24"/>
          <w:szCs w:val="24"/>
        </w:rPr>
        <w:t>Сланцевский</w:t>
      </w:r>
      <w:proofErr w:type="spellEnd"/>
      <w:r w:rsidRPr="00BA1098">
        <w:rPr>
          <w:rFonts w:ascii="Times New Roman" w:hAnsi="Times New Roman" w:cs="Times New Roman"/>
          <w:sz w:val="24"/>
          <w:szCs w:val="24"/>
        </w:rPr>
        <w:t xml:space="preserve"> район, поселок Черновское, ДК</w:t>
      </w:r>
    </w:p>
    <w:p w:rsidR="006B29ED" w:rsidRPr="00BA1098" w:rsidRDefault="006B29ED" w:rsidP="00323EAA">
      <w:pPr>
        <w:spacing w:after="0"/>
        <w:jc w:val="both"/>
        <w:rPr>
          <w:rFonts w:ascii="Times New Roman" w:hAnsi="Times New Roman" w:cs="Times New Roman"/>
          <w:sz w:val="24"/>
          <w:szCs w:val="24"/>
        </w:rPr>
      </w:pPr>
      <w:r w:rsidRPr="00BA1098">
        <w:rPr>
          <w:rFonts w:ascii="Times New Roman" w:hAnsi="Times New Roman" w:cs="Times New Roman"/>
          <w:sz w:val="24"/>
          <w:szCs w:val="24"/>
        </w:rPr>
        <w:t xml:space="preserve">Время проведения публичных слушаний: начало – </w:t>
      </w:r>
      <w:r w:rsidR="0084627F" w:rsidRPr="00BA1098">
        <w:rPr>
          <w:rFonts w:ascii="Times New Roman" w:hAnsi="Times New Roman" w:cs="Times New Roman"/>
          <w:sz w:val="24"/>
          <w:szCs w:val="24"/>
        </w:rPr>
        <w:t>1</w:t>
      </w:r>
      <w:r w:rsidR="003C64B0" w:rsidRPr="00BA1098">
        <w:rPr>
          <w:rFonts w:ascii="Times New Roman" w:hAnsi="Times New Roman" w:cs="Times New Roman"/>
          <w:sz w:val="24"/>
          <w:szCs w:val="24"/>
        </w:rPr>
        <w:t>5</w:t>
      </w:r>
      <w:r w:rsidR="0084627F" w:rsidRPr="00BA1098">
        <w:rPr>
          <w:rFonts w:ascii="Times New Roman" w:hAnsi="Times New Roman" w:cs="Times New Roman"/>
          <w:sz w:val="24"/>
          <w:szCs w:val="24"/>
        </w:rPr>
        <w:t>.</w:t>
      </w:r>
      <w:r w:rsidR="003C64B0" w:rsidRPr="00BA1098">
        <w:rPr>
          <w:rFonts w:ascii="Times New Roman" w:hAnsi="Times New Roman" w:cs="Times New Roman"/>
          <w:sz w:val="24"/>
          <w:szCs w:val="24"/>
        </w:rPr>
        <w:t>00</w:t>
      </w:r>
    </w:p>
    <w:p w:rsidR="006B29ED" w:rsidRPr="00BA1098" w:rsidRDefault="006B29ED" w:rsidP="00323EAA">
      <w:pPr>
        <w:spacing w:after="0"/>
        <w:jc w:val="both"/>
        <w:rPr>
          <w:rFonts w:ascii="Times New Roman" w:hAnsi="Times New Roman" w:cs="Times New Roman"/>
          <w:sz w:val="24"/>
          <w:szCs w:val="24"/>
        </w:rPr>
      </w:pPr>
      <w:r w:rsidRPr="00BA1098">
        <w:rPr>
          <w:rFonts w:ascii="Times New Roman" w:hAnsi="Times New Roman" w:cs="Times New Roman"/>
          <w:sz w:val="24"/>
          <w:szCs w:val="24"/>
        </w:rPr>
        <w:t xml:space="preserve">                                                                  </w:t>
      </w:r>
      <w:r w:rsidR="0084627F" w:rsidRPr="00BA1098">
        <w:rPr>
          <w:rFonts w:ascii="Times New Roman" w:hAnsi="Times New Roman" w:cs="Times New Roman"/>
          <w:sz w:val="24"/>
          <w:szCs w:val="24"/>
        </w:rPr>
        <w:t>о</w:t>
      </w:r>
      <w:r w:rsidRPr="00BA1098">
        <w:rPr>
          <w:rFonts w:ascii="Times New Roman" w:hAnsi="Times New Roman" w:cs="Times New Roman"/>
          <w:sz w:val="24"/>
          <w:szCs w:val="24"/>
        </w:rPr>
        <w:t>кончание</w:t>
      </w:r>
      <w:r w:rsidR="0084627F" w:rsidRPr="00BA1098">
        <w:rPr>
          <w:rFonts w:ascii="Times New Roman" w:hAnsi="Times New Roman" w:cs="Times New Roman"/>
          <w:sz w:val="24"/>
          <w:szCs w:val="24"/>
        </w:rPr>
        <w:t xml:space="preserve"> </w:t>
      </w:r>
      <w:r w:rsidRPr="00BA1098">
        <w:rPr>
          <w:rFonts w:ascii="Times New Roman" w:hAnsi="Times New Roman" w:cs="Times New Roman"/>
          <w:sz w:val="24"/>
          <w:szCs w:val="24"/>
        </w:rPr>
        <w:t>-</w:t>
      </w:r>
      <w:r w:rsidR="0084627F" w:rsidRPr="00BA1098">
        <w:rPr>
          <w:rFonts w:ascii="Times New Roman" w:hAnsi="Times New Roman" w:cs="Times New Roman"/>
          <w:sz w:val="24"/>
          <w:szCs w:val="24"/>
        </w:rPr>
        <w:t xml:space="preserve"> 15.30</w:t>
      </w:r>
      <w:r w:rsidRPr="00BA1098">
        <w:rPr>
          <w:rFonts w:ascii="Times New Roman" w:hAnsi="Times New Roman" w:cs="Times New Roman"/>
          <w:sz w:val="24"/>
          <w:szCs w:val="24"/>
        </w:rPr>
        <w:t xml:space="preserve"> </w:t>
      </w:r>
    </w:p>
    <w:p w:rsidR="006B29ED" w:rsidRPr="00BA1098" w:rsidRDefault="006B29ED" w:rsidP="00323EAA">
      <w:pPr>
        <w:spacing w:after="0"/>
        <w:jc w:val="both"/>
        <w:rPr>
          <w:rFonts w:ascii="Times New Roman" w:hAnsi="Times New Roman" w:cs="Times New Roman"/>
          <w:sz w:val="24"/>
          <w:szCs w:val="24"/>
        </w:rPr>
      </w:pPr>
      <w:r w:rsidRPr="00BA1098">
        <w:rPr>
          <w:rFonts w:ascii="Times New Roman" w:hAnsi="Times New Roman" w:cs="Times New Roman"/>
          <w:sz w:val="24"/>
          <w:szCs w:val="24"/>
        </w:rPr>
        <w:t xml:space="preserve">Дата подписания протокола: </w:t>
      </w:r>
      <w:r w:rsidR="007478BD">
        <w:rPr>
          <w:rFonts w:ascii="Times New Roman" w:hAnsi="Times New Roman" w:cs="Times New Roman"/>
          <w:sz w:val="24"/>
          <w:szCs w:val="24"/>
        </w:rPr>
        <w:t>13</w:t>
      </w:r>
      <w:r w:rsidRPr="00BA1098">
        <w:rPr>
          <w:rFonts w:ascii="Times New Roman" w:hAnsi="Times New Roman" w:cs="Times New Roman"/>
          <w:sz w:val="24"/>
          <w:szCs w:val="24"/>
        </w:rPr>
        <w:t xml:space="preserve"> </w:t>
      </w:r>
      <w:r w:rsidR="00806B9F" w:rsidRPr="00BA1098">
        <w:rPr>
          <w:rFonts w:ascii="Times New Roman" w:hAnsi="Times New Roman" w:cs="Times New Roman"/>
          <w:sz w:val="24"/>
          <w:szCs w:val="24"/>
        </w:rPr>
        <w:t>апреля</w:t>
      </w:r>
      <w:r w:rsidRPr="00BA1098">
        <w:rPr>
          <w:rFonts w:ascii="Times New Roman" w:hAnsi="Times New Roman" w:cs="Times New Roman"/>
          <w:sz w:val="24"/>
          <w:szCs w:val="24"/>
        </w:rPr>
        <w:t xml:space="preserve"> 20</w:t>
      </w:r>
      <w:r w:rsidR="00BE560F">
        <w:rPr>
          <w:rFonts w:ascii="Times New Roman" w:hAnsi="Times New Roman" w:cs="Times New Roman"/>
          <w:sz w:val="24"/>
          <w:szCs w:val="24"/>
        </w:rPr>
        <w:t>2</w:t>
      </w:r>
      <w:r w:rsidR="00782BC9">
        <w:rPr>
          <w:rFonts w:ascii="Times New Roman" w:hAnsi="Times New Roman" w:cs="Times New Roman"/>
          <w:sz w:val="24"/>
          <w:szCs w:val="24"/>
        </w:rPr>
        <w:t>2</w:t>
      </w:r>
      <w:r w:rsidRPr="00BA1098">
        <w:rPr>
          <w:rFonts w:ascii="Times New Roman" w:hAnsi="Times New Roman" w:cs="Times New Roman"/>
          <w:sz w:val="24"/>
          <w:szCs w:val="24"/>
        </w:rPr>
        <w:t xml:space="preserve"> года.</w:t>
      </w:r>
    </w:p>
    <w:p w:rsidR="006B29ED" w:rsidRPr="00BA1098" w:rsidRDefault="006B29ED" w:rsidP="00323EAA">
      <w:pPr>
        <w:spacing w:after="0"/>
        <w:jc w:val="both"/>
        <w:rPr>
          <w:rFonts w:ascii="Times New Roman" w:hAnsi="Times New Roman" w:cs="Times New Roman"/>
          <w:sz w:val="24"/>
          <w:szCs w:val="24"/>
        </w:rPr>
      </w:pPr>
      <w:r w:rsidRPr="00BA1098">
        <w:rPr>
          <w:rFonts w:ascii="Times New Roman" w:hAnsi="Times New Roman" w:cs="Times New Roman"/>
          <w:sz w:val="24"/>
          <w:szCs w:val="24"/>
        </w:rPr>
        <w:t xml:space="preserve">Присутствовало </w:t>
      </w:r>
      <w:r w:rsidR="00782BC9">
        <w:rPr>
          <w:rFonts w:ascii="Times New Roman" w:hAnsi="Times New Roman" w:cs="Times New Roman"/>
          <w:sz w:val="24"/>
          <w:szCs w:val="24"/>
        </w:rPr>
        <w:t>20</w:t>
      </w:r>
      <w:r w:rsidRPr="00BA1098">
        <w:rPr>
          <w:rFonts w:ascii="Times New Roman" w:hAnsi="Times New Roman" w:cs="Times New Roman"/>
          <w:sz w:val="24"/>
          <w:szCs w:val="24"/>
        </w:rPr>
        <w:t xml:space="preserve"> человек согласно листу явки участников публичных слушаний.</w:t>
      </w:r>
    </w:p>
    <w:p w:rsidR="006B29ED" w:rsidRPr="00BA1098" w:rsidRDefault="006B29ED" w:rsidP="00323EAA">
      <w:pPr>
        <w:spacing w:after="0"/>
        <w:jc w:val="both"/>
        <w:rPr>
          <w:rFonts w:ascii="Times New Roman" w:hAnsi="Times New Roman" w:cs="Times New Roman"/>
          <w:sz w:val="24"/>
          <w:szCs w:val="24"/>
        </w:rPr>
      </w:pPr>
      <w:r w:rsidRPr="00BA1098">
        <w:rPr>
          <w:rFonts w:ascii="Times New Roman" w:hAnsi="Times New Roman" w:cs="Times New Roman"/>
          <w:sz w:val="24"/>
          <w:szCs w:val="24"/>
        </w:rPr>
        <w:t>Общим числом голосов председателем избрана – Филиппова М.А.- глава муниципального образования,</w:t>
      </w:r>
    </w:p>
    <w:p w:rsidR="006B29ED" w:rsidRPr="00BA1098" w:rsidRDefault="00323EAA" w:rsidP="00323EAA">
      <w:pPr>
        <w:spacing w:after="0"/>
        <w:jc w:val="both"/>
        <w:rPr>
          <w:rFonts w:ascii="Times New Roman" w:hAnsi="Times New Roman" w:cs="Times New Roman"/>
          <w:sz w:val="24"/>
          <w:szCs w:val="24"/>
        </w:rPr>
      </w:pPr>
      <w:r w:rsidRPr="00BA1098">
        <w:rPr>
          <w:rFonts w:ascii="Times New Roman" w:hAnsi="Times New Roman" w:cs="Times New Roman"/>
          <w:sz w:val="24"/>
          <w:szCs w:val="24"/>
        </w:rPr>
        <w:t>С</w:t>
      </w:r>
      <w:r w:rsidR="006B29ED" w:rsidRPr="00BA1098">
        <w:rPr>
          <w:rFonts w:ascii="Times New Roman" w:hAnsi="Times New Roman" w:cs="Times New Roman"/>
          <w:sz w:val="24"/>
          <w:szCs w:val="24"/>
        </w:rPr>
        <w:t>екретарем</w:t>
      </w:r>
      <w:r w:rsidRPr="00BA1098">
        <w:rPr>
          <w:rFonts w:ascii="Times New Roman" w:hAnsi="Times New Roman" w:cs="Times New Roman"/>
          <w:sz w:val="24"/>
          <w:szCs w:val="24"/>
        </w:rPr>
        <w:t xml:space="preserve"> – Вениаминова И.В. делопроизводитель администрации.</w:t>
      </w:r>
    </w:p>
    <w:p w:rsidR="00323EAA" w:rsidRPr="00BA1098" w:rsidRDefault="00323EAA" w:rsidP="00323EAA">
      <w:pPr>
        <w:spacing w:after="0"/>
        <w:jc w:val="both"/>
        <w:rPr>
          <w:rFonts w:ascii="Times New Roman" w:hAnsi="Times New Roman" w:cs="Times New Roman"/>
          <w:sz w:val="24"/>
          <w:szCs w:val="24"/>
        </w:rPr>
      </w:pPr>
    </w:p>
    <w:p w:rsidR="00323EAA" w:rsidRPr="00BA1098" w:rsidRDefault="00323EAA" w:rsidP="00323EAA">
      <w:pPr>
        <w:spacing w:after="0"/>
        <w:jc w:val="center"/>
        <w:rPr>
          <w:rFonts w:ascii="Times New Roman" w:hAnsi="Times New Roman" w:cs="Times New Roman"/>
          <w:b/>
          <w:sz w:val="24"/>
          <w:szCs w:val="24"/>
        </w:rPr>
      </w:pPr>
      <w:r w:rsidRPr="00BA1098">
        <w:rPr>
          <w:rFonts w:ascii="Times New Roman" w:hAnsi="Times New Roman" w:cs="Times New Roman"/>
          <w:b/>
          <w:sz w:val="24"/>
          <w:szCs w:val="24"/>
        </w:rPr>
        <w:t>ПОВЕСТКА ДНЯ</w:t>
      </w:r>
    </w:p>
    <w:p w:rsidR="00323EAA" w:rsidRPr="00BA1098" w:rsidRDefault="00323EAA" w:rsidP="00323EAA">
      <w:pPr>
        <w:spacing w:after="0"/>
        <w:jc w:val="center"/>
        <w:rPr>
          <w:rFonts w:ascii="Times New Roman" w:hAnsi="Times New Roman" w:cs="Times New Roman"/>
          <w:b/>
          <w:sz w:val="24"/>
          <w:szCs w:val="24"/>
        </w:rPr>
      </w:pPr>
    </w:p>
    <w:p w:rsidR="00782BC9" w:rsidRPr="00782BC9" w:rsidRDefault="00323EAA" w:rsidP="00782BC9">
      <w:pPr>
        <w:pStyle w:val="a3"/>
        <w:tabs>
          <w:tab w:val="left" w:pos="3920"/>
        </w:tabs>
        <w:spacing w:after="0"/>
        <w:ind w:left="0" w:firstLine="709"/>
        <w:jc w:val="both"/>
      </w:pPr>
      <w:r w:rsidRPr="00BA1098">
        <w:t xml:space="preserve">       </w:t>
      </w:r>
      <w:r w:rsidR="00782BC9" w:rsidRPr="00782BC9">
        <w:rPr>
          <w:b/>
        </w:rPr>
        <w:t xml:space="preserve">Доходы бюджета </w:t>
      </w:r>
      <w:r w:rsidR="00782BC9" w:rsidRPr="00782BC9">
        <w:t>Черновского сельского поселения в 2021 году поступили в сумме 14 761,7 тыс. руб. или 100,0 % к плану. К аналогичному периоду 2020 года поступления увеличились на 1 047,6 тыс. руб. или на 7,6 % (Приложение 1).</w:t>
      </w:r>
    </w:p>
    <w:p w:rsidR="00782BC9" w:rsidRPr="00782BC9" w:rsidRDefault="00782BC9" w:rsidP="00782BC9">
      <w:pPr>
        <w:tabs>
          <w:tab w:val="left" w:pos="2685"/>
        </w:tabs>
        <w:ind w:firstLine="709"/>
        <w:jc w:val="both"/>
        <w:rPr>
          <w:rFonts w:ascii="Times New Roman" w:hAnsi="Times New Roman" w:cs="Times New Roman"/>
          <w:b/>
          <w:sz w:val="24"/>
          <w:szCs w:val="24"/>
        </w:rPr>
      </w:pPr>
      <w:r w:rsidRPr="00782BC9">
        <w:rPr>
          <w:rFonts w:ascii="Times New Roman" w:hAnsi="Times New Roman" w:cs="Times New Roman"/>
          <w:b/>
          <w:sz w:val="24"/>
          <w:szCs w:val="24"/>
        </w:rPr>
        <w:t xml:space="preserve">Безвозмездные поступления </w:t>
      </w:r>
      <w:r w:rsidRPr="00782BC9">
        <w:rPr>
          <w:rFonts w:ascii="Times New Roman" w:hAnsi="Times New Roman" w:cs="Times New Roman"/>
          <w:sz w:val="24"/>
          <w:szCs w:val="24"/>
        </w:rPr>
        <w:t>составили 83,1 % от общих доходов бюджета Черновского сельского поселения и зачислены в бюджет в сумме 12 261,3 тыс. руб. или 99,7 % к плану. К аналогичному периоду прошлого года безвозмездные поступления увеличились на 889,8 тыс. руб. или на 7,8 %. Дотации поступили в бюджет поселения сумме 6 330,5 тыс. руб. или 100,0 % к плану. Субсидии поступили в сумме 3 537,4 тыс. руб. или 100,0 %. Субвенции зачислены в бюджет в сумме 156,5 тыс. руб. или 100,0 %. Иные межбюджетные трансферты поступили в сумме 2 236,9 тыс. руб. или 98,4 % к плану.</w:t>
      </w:r>
      <w:r w:rsidRPr="00782BC9">
        <w:rPr>
          <w:rFonts w:ascii="Times New Roman" w:hAnsi="Times New Roman" w:cs="Times New Roman"/>
          <w:b/>
          <w:sz w:val="24"/>
          <w:szCs w:val="24"/>
        </w:rPr>
        <w:t xml:space="preserve"> </w:t>
      </w:r>
    </w:p>
    <w:p w:rsidR="00782BC9" w:rsidRPr="00782BC9" w:rsidRDefault="00782BC9" w:rsidP="00782BC9">
      <w:pPr>
        <w:pStyle w:val="a3"/>
        <w:tabs>
          <w:tab w:val="left" w:pos="3920"/>
        </w:tabs>
        <w:spacing w:after="0"/>
        <w:ind w:left="0" w:firstLine="709"/>
        <w:jc w:val="both"/>
      </w:pPr>
      <w:r w:rsidRPr="00782BC9">
        <w:rPr>
          <w:b/>
        </w:rPr>
        <w:t>Налоговые и неналоговые доходы</w:t>
      </w:r>
      <w:r w:rsidRPr="00782BC9">
        <w:t xml:space="preserve"> составили 16,9 % доходной части бюджета. При плане 2021 года 2 465,6 тыс. руб. поступило 2 500,4 тыс. руб. или 101,4 %. В структуре таких  доходов основную часть (96,8 %) составляют налоговые доходы. К аналогичному периоду прошлого года поступление налоговых и неналоговых доходов увеличилось на 6,7 %. </w:t>
      </w:r>
    </w:p>
    <w:p w:rsidR="00782BC9" w:rsidRPr="00782BC9" w:rsidRDefault="00782BC9" w:rsidP="00782BC9">
      <w:pPr>
        <w:jc w:val="both"/>
        <w:rPr>
          <w:rFonts w:ascii="Times New Roman" w:hAnsi="Times New Roman" w:cs="Times New Roman"/>
          <w:sz w:val="24"/>
          <w:szCs w:val="24"/>
        </w:rPr>
      </w:pPr>
      <w:r w:rsidRPr="00782BC9">
        <w:rPr>
          <w:rFonts w:ascii="Times New Roman" w:hAnsi="Times New Roman" w:cs="Times New Roman"/>
          <w:sz w:val="24"/>
          <w:szCs w:val="24"/>
        </w:rPr>
        <w:t xml:space="preserve">          Основными доходными источниками бюджета </w:t>
      </w:r>
      <w:r w:rsidRPr="00782BC9">
        <w:rPr>
          <w:rFonts w:ascii="Times New Roman" w:hAnsi="Times New Roman" w:cs="Times New Roman"/>
          <w:i/>
          <w:sz w:val="24"/>
          <w:szCs w:val="24"/>
        </w:rPr>
        <w:t xml:space="preserve"> </w:t>
      </w:r>
      <w:r w:rsidRPr="00782BC9">
        <w:rPr>
          <w:rFonts w:ascii="Times New Roman" w:hAnsi="Times New Roman" w:cs="Times New Roman"/>
          <w:sz w:val="24"/>
          <w:szCs w:val="24"/>
        </w:rPr>
        <w:t>Черновского сельского поселения в отчетном периоде явились следующие доходы (доля налога, сбора в общей сумме доходов без учета безвозмездных поступлений):</w:t>
      </w:r>
    </w:p>
    <w:p w:rsidR="00782BC9" w:rsidRPr="00782BC9" w:rsidRDefault="00782BC9" w:rsidP="00782BC9">
      <w:pPr>
        <w:jc w:val="both"/>
        <w:rPr>
          <w:rFonts w:ascii="Times New Roman" w:hAnsi="Times New Roman" w:cs="Times New Roman"/>
          <w:sz w:val="24"/>
          <w:szCs w:val="24"/>
        </w:rPr>
      </w:pPr>
    </w:p>
    <w:p w:rsidR="00782BC9" w:rsidRPr="00782BC9" w:rsidRDefault="00782BC9" w:rsidP="00782BC9">
      <w:pPr>
        <w:pStyle w:val="a3"/>
        <w:numPr>
          <w:ilvl w:val="0"/>
          <w:numId w:val="1"/>
        </w:numPr>
        <w:ind w:right="-622"/>
        <w:jc w:val="both"/>
      </w:pPr>
      <w:r w:rsidRPr="00782BC9">
        <w:t>земельный налог                                                    -        42,7 %</w:t>
      </w:r>
    </w:p>
    <w:p w:rsidR="00782BC9" w:rsidRPr="00782BC9" w:rsidRDefault="00782BC9" w:rsidP="00782BC9">
      <w:pPr>
        <w:pStyle w:val="a3"/>
        <w:numPr>
          <w:ilvl w:val="0"/>
          <w:numId w:val="1"/>
        </w:numPr>
        <w:ind w:right="-622"/>
        <w:jc w:val="both"/>
      </w:pPr>
      <w:r w:rsidRPr="00782BC9">
        <w:t>доходы от уплаты акцизов на нефтепродукты   -        29,4 %</w:t>
      </w:r>
    </w:p>
    <w:p w:rsidR="00782BC9" w:rsidRPr="00782BC9" w:rsidRDefault="00782BC9" w:rsidP="00782BC9">
      <w:pPr>
        <w:pStyle w:val="a3"/>
        <w:numPr>
          <w:ilvl w:val="0"/>
          <w:numId w:val="1"/>
        </w:numPr>
        <w:ind w:right="-622"/>
        <w:jc w:val="both"/>
      </w:pPr>
      <w:r w:rsidRPr="00782BC9">
        <w:t xml:space="preserve">налог на доходы физических лиц                        -        23,1 %  </w:t>
      </w:r>
    </w:p>
    <w:p w:rsidR="00782BC9" w:rsidRPr="00782BC9" w:rsidRDefault="00782BC9" w:rsidP="00782BC9">
      <w:pPr>
        <w:pStyle w:val="a3"/>
        <w:ind w:left="1440" w:right="-622"/>
        <w:jc w:val="both"/>
        <w:rPr>
          <w:color w:val="FF0000"/>
        </w:rPr>
      </w:pPr>
    </w:p>
    <w:p w:rsidR="00782BC9" w:rsidRPr="00782BC9" w:rsidRDefault="00782BC9" w:rsidP="00782BC9">
      <w:pPr>
        <w:ind w:firstLine="709"/>
        <w:jc w:val="both"/>
        <w:rPr>
          <w:rFonts w:ascii="Times New Roman" w:hAnsi="Times New Roman" w:cs="Times New Roman"/>
          <w:sz w:val="24"/>
          <w:szCs w:val="24"/>
        </w:rPr>
      </w:pPr>
      <w:r w:rsidRPr="00782BC9">
        <w:rPr>
          <w:rFonts w:ascii="Times New Roman" w:hAnsi="Times New Roman" w:cs="Times New Roman"/>
          <w:b/>
          <w:sz w:val="24"/>
          <w:szCs w:val="24"/>
        </w:rPr>
        <w:t>Налог на доходы физических лиц</w:t>
      </w:r>
      <w:r w:rsidRPr="00782BC9">
        <w:rPr>
          <w:rFonts w:ascii="Times New Roman" w:hAnsi="Times New Roman" w:cs="Times New Roman"/>
          <w:sz w:val="24"/>
          <w:szCs w:val="24"/>
        </w:rPr>
        <w:t xml:space="preserve"> поступил в бюджет  в сумме 578,6 тыс. руб. или 110,3 % к плану 2021 года. К аналогичному периоду прошлого года поступления выросли на 224,8 тыс. руб. или в 1,6 раза, что связано с увеличением поступлений в </w:t>
      </w:r>
      <w:r w:rsidRPr="00782BC9">
        <w:rPr>
          <w:rFonts w:ascii="Times New Roman" w:hAnsi="Times New Roman" w:cs="Times New Roman"/>
          <w:sz w:val="24"/>
          <w:szCs w:val="24"/>
        </w:rPr>
        <w:lastRenderedPageBreak/>
        <w:t>отчетном периоде налога с доходов, полученных физическими лицами в соответствии со статьей 228 НК РФ на 211,5 тыс. руб. или на 89,4 %.</w:t>
      </w:r>
    </w:p>
    <w:p w:rsidR="00782BC9" w:rsidRPr="00782BC9" w:rsidRDefault="00782BC9" w:rsidP="00782BC9">
      <w:pPr>
        <w:tabs>
          <w:tab w:val="left" w:pos="4335"/>
        </w:tabs>
        <w:ind w:right="-55"/>
        <w:jc w:val="both"/>
        <w:rPr>
          <w:rFonts w:ascii="Times New Roman" w:hAnsi="Times New Roman" w:cs="Times New Roman"/>
          <w:sz w:val="24"/>
          <w:szCs w:val="24"/>
        </w:rPr>
      </w:pPr>
      <w:r w:rsidRPr="00782BC9">
        <w:rPr>
          <w:rFonts w:ascii="Times New Roman" w:hAnsi="Times New Roman" w:cs="Times New Roman"/>
          <w:sz w:val="24"/>
          <w:szCs w:val="24"/>
        </w:rPr>
        <w:t xml:space="preserve">            </w:t>
      </w:r>
      <w:r w:rsidRPr="00782BC9">
        <w:rPr>
          <w:rFonts w:ascii="Times New Roman" w:hAnsi="Times New Roman" w:cs="Times New Roman"/>
          <w:b/>
          <w:sz w:val="24"/>
          <w:szCs w:val="24"/>
        </w:rPr>
        <w:t>Доходы от уплаты акцизов на нефтепродукты</w:t>
      </w:r>
      <w:r w:rsidRPr="00782BC9">
        <w:rPr>
          <w:rFonts w:ascii="Times New Roman" w:hAnsi="Times New Roman" w:cs="Times New Roman"/>
          <w:sz w:val="24"/>
          <w:szCs w:val="24"/>
        </w:rPr>
        <w:t xml:space="preserve"> при плане 2021 года 743,7 тыс. руб. поступили в сумме 735,7 тыс. руб. или 98,9 %. Объем поступлений акцизов на нефтепродукты зависит от объемов реализации нефтепродуктов всеми производителями на территории Российской Федерации, а также от норматива отчислений, установленного законом о федеральном бюджете на очередной финансовый год. К аналогичному периоду прошлого года темп роста поступлений составил 116,4 %.</w:t>
      </w:r>
    </w:p>
    <w:p w:rsidR="00782BC9" w:rsidRPr="00782BC9" w:rsidRDefault="00782BC9" w:rsidP="00782BC9">
      <w:pPr>
        <w:jc w:val="both"/>
        <w:rPr>
          <w:rFonts w:ascii="Times New Roman" w:hAnsi="Times New Roman" w:cs="Times New Roman"/>
          <w:b/>
          <w:bCs/>
          <w:sz w:val="24"/>
          <w:szCs w:val="24"/>
        </w:rPr>
      </w:pPr>
      <w:r w:rsidRPr="00782BC9">
        <w:rPr>
          <w:rFonts w:ascii="Times New Roman" w:hAnsi="Times New Roman" w:cs="Times New Roman"/>
          <w:sz w:val="24"/>
          <w:szCs w:val="24"/>
        </w:rPr>
        <w:t xml:space="preserve">            По </w:t>
      </w:r>
      <w:r w:rsidRPr="00782BC9">
        <w:rPr>
          <w:rFonts w:ascii="Times New Roman" w:hAnsi="Times New Roman" w:cs="Times New Roman"/>
          <w:b/>
          <w:sz w:val="24"/>
          <w:szCs w:val="24"/>
        </w:rPr>
        <w:t>налогу на имущество физических лиц</w:t>
      </w:r>
      <w:r w:rsidRPr="00782BC9">
        <w:rPr>
          <w:rFonts w:ascii="Times New Roman" w:hAnsi="Times New Roman" w:cs="Times New Roman"/>
          <w:sz w:val="24"/>
          <w:szCs w:val="24"/>
        </w:rPr>
        <w:t xml:space="preserve"> поступления составили 37,5 тыс. руб. или 103,3 % к плану 2021 года. К аналогичному периоду прошлого года темп роста поступлений 94,5 %. </w:t>
      </w:r>
    </w:p>
    <w:p w:rsidR="00782BC9" w:rsidRPr="00782BC9" w:rsidRDefault="00782BC9" w:rsidP="00782BC9">
      <w:pPr>
        <w:jc w:val="both"/>
        <w:rPr>
          <w:rFonts w:ascii="Times New Roman" w:hAnsi="Times New Roman" w:cs="Times New Roman"/>
          <w:b/>
          <w:bCs/>
          <w:sz w:val="24"/>
          <w:szCs w:val="24"/>
        </w:rPr>
      </w:pPr>
      <w:r w:rsidRPr="00782BC9">
        <w:rPr>
          <w:rFonts w:ascii="Times New Roman" w:hAnsi="Times New Roman" w:cs="Times New Roman"/>
          <w:b/>
          <w:sz w:val="24"/>
          <w:szCs w:val="24"/>
        </w:rPr>
        <w:t xml:space="preserve">            Земельного налога</w:t>
      </w:r>
      <w:r w:rsidRPr="00782BC9">
        <w:rPr>
          <w:rFonts w:ascii="Times New Roman" w:hAnsi="Times New Roman" w:cs="Times New Roman"/>
          <w:sz w:val="24"/>
          <w:szCs w:val="24"/>
        </w:rPr>
        <w:t xml:space="preserve"> поступило в бюджет 1 067,1 тыс. руб. или 99,0 % к плану. К аналогичному периоду прошлого года темп роста поступлений составил 93,0 %. </w:t>
      </w:r>
    </w:p>
    <w:p w:rsidR="00782BC9" w:rsidRPr="00782BC9" w:rsidRDefault="00782BC9" w:rsidP="00782BC9">
      <w:pPr>
        <w:ind w:firstLine="709"/>
        <w:jc w:val="both"/>
        <w:rPr>
          <w:rFonts w:ascii="Times New Roman" w:hAnsi="Times New Roman" w:cs="Times New Roman"/>
          <w:sz w:val="24"/>
          <w:szCs w:val="24"/>
        </w:rPr>
      </w:pPr>
      <w:r w:rsidRPr="00782BC9">
        <w:rPr>
          <w:rFonts w:ascii="Times New Roman" w:hAnsi="Times New Roman" w:cs="Times New Roman"/>
          <w:b/>
          <w:sz w:val="24"/>
          <w:szCs w:val="24"/>
        </w:rPr>
        <w:t>Государственная пошлина</w:t>
      </w:r>
      <w:r w:rsidRPr="00782BC9">
        <w:rPr>
          <w:rFonts w:ascii="Times New Roman" w:hAnsi="Times New Roman" w:cs="Times New Roman"/>
          <w:sz w:val="24"/>
          <w:szCs w:val="24"/>
        </w:rPr>
        <w:t xml:space="preserve"> поступила в бюджет в сумме 0,5 тыс. руб. или 100,0 % к плану 2021 года. К аналогичному периоду прошлого года поступления снизились в 2,4 раза, что связано со снижением обращений граждан за нотариальными действиями.</w:t>
      </w:r>
    </w:p>
    <w:p w:rsidR="00782BC9" w:rsidRPr="00782BC9" w:rsidRDefault="00782BC9" w:rsidP="00782BC9">
      <w:pPr>
        <w:tabs>
          <w:tab w:val="left" w:pos="4335"/>
        </w:tabs>
        <w:ind w:right="-55"/>
        <w:jc w:val="both"/>
        <w:rPr>
          <w:rFonts w:ascii="Times New Roman" w:hAnsi="Times New Roman" w:cs="Times New Roman"/>
          <w:sz w:val="24"/>
          <w:szCs w:val="24"/>
        </w:rPr>
      </w:pPr>
      <w:r w:rsidRPr="00782BC9">
        <w:rPr>
          <w:rFonts w:ascii="Times New Roman" w:hAnsi="Times New Roman" w:cs="Times New Roman"/>
          <w:sz w:val="24"/>
          <w:szCs w:val="24"/>
        </w:rPr>
        <w:t xml:space="preserve">            </w:t>
      </w:r>
      <w:r w:rsidRPr="00782BC9">
        <w:rPr>
          <w:rFonts w:ascii="Times New Roman" w:hAnsi="Times New Roman" w:cs="Times New Roman"/>
          <w:b/>
          <w:sz w:val="24"/>
          <w:szCs w:val="24"/>
        </w:rPr>
        <w:t>Арендная плата за муниципальное имущество</w:t>
      </w:r>
      <w:r w:rsidRPr="00782BC9">
        <w:rPr>
          <w:rFonts w:ascii="Times New Roman" w:hAnsi="Times New Roman" w:cs="Times New Roman"/>
          <w:sz w:val="24"/>
          <w:szCs w:val="24"/>
        </w:rPr>
        <w:t xml:space="preserve"> поступила в сумме 41,1 тыс. руб. или 92,2 % к плану 2021 года. К аналогичному периоду прошлого года темп роста поступлений составил 96,5 %.</w:t>
      </w:r>
    </w:p>
    <w:p w:rsidR="00782BC9" w:rsidRPr="00782BC9" w:rsidRDefault="00782BC9" w:rsidP="00782BC9">
      <w:pPr>
        <w:ind w:firstLine="709"/>
        <w:jc w:val="both"/>
        <w:rPr>
          <w:rFonts w:ascii="Times New Roman" w:hAnsi="Times New Roman" w:cs="Times New Roman"/>
          <w:sz w:val="24"/>
          <w:szCs w:val="24"/>
        </w:rPr>
      </w:pPr>
      <w:r w:rsidRPr="00782BC9">
        <w:rPr>
          <w:rFonts w:ascii="Times New Roman" w:hAnsi="Times New Roman" w:cs="Times New Roman"/>
          <w:b/>
          <w:sz w:val="24"/>
          <w:szCs w:val="24"/>
        </w:rPr>
        <w:t xml:space="preserve">Прочие поступления от использования имущества (плата за наем) </w:t>
      </w:r>
      <w:r w:rsidRPr="00782BC9">
        <w:rPr>
          <w:rFonts w:ascii="Times New Roman" w:hAnsi="Times New Roman" w:cs="Times New Roman"/>
          <w:sz w:val="24"/>
          <w:szCs w:val="24"/>
        </w:rPr>
        <w:t>в бюджет поступили в сумме 24,0 тыс. руб. или 108,6 % к плану 2021 года. К аналогичному периоду прошлого года поступления выросли 3,5 раза, что связано с погашением задолженности населением по оплате за наем жилого помещения.</w:t>
      </w:r>
    </w:p>
    <w:p w:rsidR="00782BC9" w:rsidRPr="00782BC9" w:rsidRDefault="00782BC9" w:rsidP="0064731E">
      <w:pPr>
        <w:tabs>
          <w:tab w:val="left" w:pos="4500"/>
        </w:tabs>
        <w:jc w:val="both"/>
        <w:rPr>
          <w:rFonts w:ascii="Times New Roman" w:hAnsi="Times New Roman" w:cs="Times New Roman"/>
          <w:color w:val="FF0000"/>
          <w:sz w:val="24"/>
          <w:szCs w:val="24"/>
        </w:rPr>
      </w:pPr>
      <w:r w:rsidRPr="00782BC9">
        <w:rPr>
          <w:rFonts w:ascii="Times New Roman" w:hAnsi="Times New Roman" w:cs="Times New Roman"/>
          <w:b/>
          <w:sz w:val="24"/>
          <w:szCs w:val="24"/>
        </w:rPr>
        <w:t xml:space="preserve">            Штрафы, санкции, возмещение ущерба</w:t>
      </w:r>
      <w:r w:rsidRPr="00782BC9">
        <w:rPr>
          <w:rFonts w:ascii="Times New Roman" w:hAnsi="Times New Roman" w:cs="Times New Roman"/>
          <w:sz w:val="24"/>
          <w:szCs w:val="24"/>
        </w:rPr>
        <w:t xml:space="preserve"> поступили в бюджет в сумме 15,9 тыс. руб. или 100,0 % к плану 2021 года. К аналогичному периоду прошлого года поступления увеличились на 13,4 тыс. руб. или в 6,4 раза, что связано с поступлением в отчетном периоде неустойки, уплачиваемой в случае просрочки исполнения поставщиком (подрядчиком, исполнителем) обязательств, предусмотренных муниципальным контрактом.</w:t>
      </w:r>
    </w:p>
    <w:p w:rsidR="00782BC9" w:rsidRPr="0064731E" w:rsidRDefault="00782BC9" w:rsidP="0064731E">
      <w:pPr>
        <w:tabs>
          <w:tab w:val="left" w:pos="4335"/>
        </w:tabs>
        <w:ind w:right="107"/>
        <w:jc w:val="center"/>
        <w:rPr>
          <w:rFonts w:ascii="Times New Roman" w:hAnsi="Times New Roman" w:cs="Times New Roman"/>
          <w:b/>
          <w:i/>
          <w:sz w:val="24"/>
          <w:szCs w:val="24"/>
        </w:rPr>
      </w:pPr>
      <w:r w:rsidRPr="00782BC9">
        <w:rPr>
          <w:rFonts w:ascii="Times New Roman" w:hAnsi="Times New Roman" w:cs="Times New Roman"/>
          <w:b/>
          <w:i/>
          <w:sz w:val="24"/>
          <w:szCs w:val="24"/>
        </w:rPr>
        <w:t>РАСХОДЫ</w:t>
      </w:r>
    </w:p>
    <w:p w:rsidR="00782BC9" w:rsidRPr="00782BC9" w:rsidRDefault="00782BC9" w:rsidP="00782BC9">
      <w:pPr>
        <w:ind w:firstLine="709"/>
        <w:jc w:val="both"/>
        <w:rPr>
          <w:rFonts w:ascii="Times New Roman" w:hAnsi="Times New Roman" w:cs="Times New Roman"/>
          <w:sz w:val="24"/>
          <w:szCs w:val="24"/>
        </w:rPr>
      </w:pPr>
      <w:r w:rsidRPr="00782BC9">
        <w:rPr>
          <w:rFonts w:ascii="Times New Roman" w:hAnsi="Times New Roman" w:cs="Times New Roman"/>
          <w:sz w:val="24"/>
          <w:szCs w:val="24"/>
        </w:rPr>
        <w:t>Расходная часть бюджета за 2021 год выполнена на 96,6 %, при плане</w:t>
      </w:r>
      <w:r w:rsidRPr="00782BC9">
        <w:rPr>
          <w:rStyle w:val="a6"/>
          <w:rFonts w:ascii="Times New Roman" w:hAnsi="Times New Roman" w:cs="Times New Roman"/>
          <w:i w:val="0"/>
          <w:sz w:val="24"/>
          <w:szCs w:val="24"/>
        </w:rPr>
        <w:t xml:space="preserve"> </w:t>
      </w:r>
      <w:r w:rsidRPr="00782BC9">
        <w:rPr>
          <w:rFonts w:ascii="Times New Roman" w:hAnsi="Times New Roman" w:cs="Times New Roman"/>
          <w:iCs/>
          <w:sz w:val="24"/>
          <w:szCs w:val="24"/>
        </w:rPr>
        <w:t>15 437,7</w:t>
      </w:r>
      <w:r w:rsidRPr="00782BC9">
        <w:rPr>
          <w:rFonts w:ascii="Times New Roman" w:hAnsi="Times New Roman" w:cs="Times New Roman"/>
          <w:sz w:val="24"/>
          <w:szCs w:val="24"/>
        </w:rPr>
        <w:t xml:space="preserve"> тыс. руб. исполнение составило 14 918,7 тыс. руб.  В сравнении с аналогичным периодом прошлого года  исполнение составило 108,6 % (Приложение 2). </w:t>
      </w:r>
    </w:p>
    <w:p w:rsidR="00782BC9" w:rsidRPr="00782BC9" w:rsidRDefault="00782BC9" w:rsidP="00782BC9">
      <w:pPr>
        <w:tabs>
          <w:tab w:val="left" w:pos="4500"/>
        </w:tabs>
        <w:spacing w:before="120"/>
        <w:ind w:firstLine="709"/>
        <w:jc w:val="both"/>
        <w:rPr>
          <w:rFonts w:ascii="Times New Roman" w:hAnsi="Times New Roman" w:cs="Times New Roman"/>
          <w:sz w:val="24"/>
          <w:szCs w:val="24"/>
        </w:rPr>
      </w:pPr>
      <w:r w:rsidRPr="00782BC9">
        <w:rPr>
          <w:rFonts w:ascii="Times New Roman" w:hAnsi="Times New Roman" w:cs="Times New Roman"/>
          <w:sz w:val="24"/>
          <w:szCs w:val="24"/>
        </w:rPr>
        <w:t xml:space="preserve">Без исполнения остались запланированные на 2021 год расходы в сумме </w:t>
      </w:r>
      <w:r w:rsidRPr="00782BC9">
        <w:rPr>
          <w:rFonts w:ascii="Times New Roman" w:hAnsi="Times New Roman" w:cs="Times New Roman"/>
          <w:b/>
          <w:sz w:val="24"/>
          <w:szCs w:val="24"/>
        </w:rPr>
        <w:t>519,0 тыс. руб.,</w:t>
      </w:r>
      <w:r w:rsidRPr="00782BC9">
        <w:rPr>
          <w:rFonts w:ascii="Times New Roman" w:hAnsi="Times New Roman" w:cs="Times New Roman"/>
          <w:sz w:val="24"/>
          <w:szCs w:val="24"/>
        </w:rPr>
        <w:t xml:space="preserve"> основные из них:</w:t>
      </w:r>
    </w:p>
    <w:p w:rsidR="00782BC9" w:rsidRPr="00782BC9" w:rsidRDefault="00782BC9" w:rsidP="00782BC9">
      <w:pPr>
        <w:spacing w:before="240"/>
        <w:ind w:firstLine="709"/>
        <w:jc w:val="both"/>
        <w:rPr>
          <w:rFonts w:ascii="Times New Roman" w:hAnsi="Times New Roman" w:cs="Times New Roman"/>
          <w:sz w:val="24"/>
          <w:szCs w:val="24"/>
        </w:rPr>
      </w:pPr>
      <w:r w:rsidRPr="00782BC9">
        <w:rPr>
          <w:rFonts w:ascii="Times New Roman" w:hAnsi="Times New Roman" w:cs="Times New Roman"/>
          <w:sz w:val="24"/>
          <w:szCs w:val="24"/>
        </w:rPr>
        <w:t xml:space="preserve">– 199,2 тыс. руб. или 38,4 % от общей суммы неисполненных плановых ассигнований – расходы по подразделу </w:t>
      </w:r>
      <w:r w:rsidRPr="00782BC9">
        <w:rPr>
          <w:rFonts w:ascii="Times New Roman" w:hAnsi="Times New Roman" w:cs="Times New Roman"/>
          <w:b/>
          <w:sz w:val="24"/>
          <w:szCs w:val="24"/>
        </w:rPr>
        <w:t>0409</w:t>
      </w:r>
      <w:r w:rsidRPr="00782BC9">
        <w:rPr>
          <w:rFonts w:ascii="Times New Roman" w:hAnsi="Times New Roman" w:cs="Times New Roman"/>
          <w:sz w:val="24"/>
          <w:szCs w:val="24"/>
        </w:rPr>
        <w:t xml:space="preserve"> «Дорожное хозяйство (дорожные фонды)» - расходы на содержание и ремонт дорог общего пользования местного значения;</w:t>
      </w:r>
    </w:p>
    <w:p w:rsidR="00782BC9" w:rsidRPr="00782BC9" w:rsidRDefault="00782BC9" w:rsidP="00782BC9">
      <w:pPr>
        <w:spacing w:before="240" w:after="240"/>
        <w:ind w:firstLine="709"/>
        <w:jc w:val="both"/>
        <w:rPr>
          <w:rFonts w:ascii="Times New Roman" w:hAnsi="Times New Roman" w:cs="Times New Roman"/>
          <w:color w:val="FF0000"/>
          <w:sz w:val="24"/>
          <w:szCs w:val="24"/>
        </w:rPr>
      </w:pPr>
      <w:r w:rsidRPr="00782BC9">
        <w:rPr>
          <w:rFonts w:ascii="Times New Roman" w:hAnsi="Times New Roman" w:cs="Times New Roman"/>
          <w:sz w:val="24"/>
          <w:szCs w:val="24"/>
        </w:rPr>
        <w:lastRenderedPageBreak/>
        <w:t xml:space="preserve">– 117,4 тыс. руб. или 22,6 % – расходы по подразделу </w:t>
      </w:r>
      <w:r w:rsidRPr="00782BC9">
        <w:rPr>
          <w:rFonts w:ascii="Times New Roman" w:hAnsi="Times New Roman" w:cs="Times New Roman"/>
          <w:b/>
          <w:sz w:val="24"/>
          <w:szCs w:val="24"/>
        </w:rPr>
        <w:t>0104</w:t>
      </w:r>
      <w:r w:rsidRPr="00782BC9">
        <w:rPr>
          <w:rFonts w:ascii="Times New Roman" w:hAnsi="Times New Roman" w:cs="Times New Roman"/>
          <w:sz w:val="24"/>
          <w:szCs w:val="24"/>
        </w:rPr>
        <w:t xml:space="preserve"> «Функционирование Правительства РФ, высших исполнительных органов государственной власти субъектов РФ, местных администраций» - расходы на функционирование администрации поселения</w:t>
      </w:r>
      <w:r w:rsidRPr="00782BC9">
        <w:rPr>
          <w:rFonts w:ascii="Times New Roman" w:hAnsi="Times New Roman" w:cs="Times New Roman"/>
          <w:color w:val="FF0000"/>
          <w:sz w:val="24"/>
          <w:szCs w:val="24"/>
        </w:rPr>
        <w:t>.</w:t>
      </w:r>
    </w:p>
    <w:p w:rsidR="00782BC9" w:rsidRPr="0064731E" w:rsidRDefault="00782BC9" w:rsidP="00782BC9">
      <w:pPr>
        <w:ind w:firstLine="709"/>
        <w:jc w:val="both"/>
        <w:rPr>
          <w:rFonts w:ascii="Times New Roman" w:hAnsi="Times New Roman" w:cs="Times New Roman"/>
          <w:sz w:val="24"/>
          <w:szCs w:val="24"/>
        </w:rPr>
      </w:pPr>
      <w:r w:rsidRPr="00782BC9">
        <w:rPr>
          <w:rFonts w:ascii="Times New Roman" w:hAnsi="Times New Roman" w:cs="Times New Roman"/>
          <w:sz w:val="24"/>
          <w:szCs w:val="24"/>
        </w:rPr>
        <w:t xml:space="preserve">Из общей суммы расходов бюджета  наибольшую долю составляют расходы по </w:t>
      </w:r>
      <w:r w:rsidRPr="00782BC9">
        <w:rPr>
          <w:rFonts w:ascii="Times New Roman" w:hAnsi="Times New Roman" w:cs="Times New Roman"/>
          <w:b/>
          <w:sz w:val="24"/>
          <w:szCs w:val="24"/>
        </w:rPr>
        <w:t>отрасли</w:t>
      </w:r>
      <w:r w:rsidRPr="00782BC9">
        <w:rPr>
          <w:rFonts w:ascii="Times New Roman" w:hAnsi="Times New Roman" w:cs="Times New Roman"/>
          <w:sz w:val="24"/>
          <w:szCs w:val="24"/>
        </w:rPr>
        <w:t xml:space="preserve"> </w:t>
      </w:r>
      <w:r w:rsidRPr="00782BC9">
        <w:rPr>
          <w:rFonts w:ascii="Times New Roman" w:hAnsi="Times New Roman" w:cs="Times New Roman"/>
          <w:b/>
          <w:sz w:val="24"/>
          <w:szCs w:val="24"/>
        </w:rPr>
        <w:t xml:space="preserve">«Общегосударственные вопросы» </w:t>
      </w:r>
      <w:r w:rsidRPr="00782BC9">
        <w:rPr>
          <w:rFonts w:ascii="Times New Roman" w:hAnsi="Times New Roman" w:cs="Times New Roman"/>
          <w:sz w:val="24"/>
          <w:szCs w:val="24"/>
        </w:rPr>
        <w:t>- 42,1 %.</w:t>
      </w:r>
      <w:r w:rsidRPr="00782BC9">
        <w:rPr>
          <w:rFonts w:ascii="Times New Roman" w:hAnsi="Times New Roman" w:cs="Times New Roman"/>
          <w:b/>
          <w:sz w:val="24"/>
          <w:szCs w:val="24"/>
        </w:rPr>
        <w:t xml:space="preserve"> </w:t>
      </w:r>
      <w:r w:rsidRPr="00782BC9">
        <w:rPr>
          <w:rFonts w:ascii="Times New Roman" w:hAnsi="Times New Roman" w:cs="Times New Roman"/>
          <w:sz w:val="24"/>
          <w:szCs w:val="24"/>
        </w:rPr>
        <w:t xml:space="preserve">При плане 5 735,7 тыс. руб. исполнение составило 5 609,9 тыс. руб. или 97,8 % к плану, в том числе: </w:t>
      </w:r>
    </w:p>
    <w:p w:rsidR="00782BC9" w:rsidRPr="00782BC9" w:rsidRDefault="00782BC9" w:rsidP="00782BC9">
      <w:pPr>
        <w:numPr>
          <w:ilvl w:val="0"/>
          <w:numId w:val="32"/>
        </w:numPr>
        <w:tabs>
          <w:tab w:val="left" w:pos="935"/>
        </w:tabs>
        <w:spacing w:after="240" w:line="240" w:lineRule="auto"/>
        <w:ind w:left="0" w:firstLine="709"/>
        <w:jc w:val="both"/>
        <w:rPr>
          <w:rFonts w:ascii="Times New Roman" w:hAnsi="Times New Roman" w:cs="Times New Roman"/>
          <w:sz w:val="24"/>
          <w:szCs w:val="24"/>
        </w:rPr>
      </w:pPr>
      <w:r w:rsidRPr="00782BC9">
        <w:rPr>
          <w:rFonts w:ascii="Times New Roman" w:hAnsi="Times New Roman" w:cs="Times New Roman"/>
          <w:sz w:val="24"/>
          <w:szCs w:val="24"/>
        </w:rPr>
        <w:t>содержание исполнительных органов местного самоуправления – 4 985,4 тыс. руб.;</w:t>
      </w:r>
    </w:p>
    <w:p w:rsidR="00782BC9" w:rsidRPr="00782BC9" w:rsidRDefault="00782BC9" w:rsidP="00782BC9">
      <w:pPr>
        <w:numPr>
          <w:ilvl w:val="0"/>
          <w:numId w:val="32"/>
        </w:numPr>
        <w:tabs>
          <w:tab w:val="left" w:pos="935"/>
        </w:tabs>
        <w:spacing w:after="240" w:line="240" w:lineRule="auto"/>
        <w:ind w:left="0" w:firstLine="709"/>
        <w:jc w:val="both"/>
        <w:rPr>
          <w:rFonts w:ascii="Times New Roman" w:hAnsi="Times New Roman" w:cs="Times New Roman"/>
          <w:sz w:val="24"/>
          <w:szCs w:val="24"/>
        </w:rPr>
      </w:pPr>
      <w:r w:rsidRPr="00782BC9">
        <w:rPr>
          <w:rFonts w:ascii="Times New Roman" w:hAnsi="Times New Roman" w:cs="Times New Roman"/>
          <w:sz w:val="24"/>
          <w:szCs w:val="24"/>
        </w:rPr>
        <w:t>составление проекта бюджета, исполнение бюджета, осуществление контроля за его исполнением, составление отчета об исполнении бюджета поселения (межбюджетные трансферты бюджету Сланцевского муниципального района) – 354,0 тыс. руб.;</w:t>
      </w:r>
    </w:p>
    <w:p w:rsidR="00782BC9" w:rsidRPr="00782BC9" w:rsidRDefault="00782BC9" w:rsidP="00782BC9">
      <w:pPr>
        <w:numPr>
          <w:ilvl w:val="0"/>
          <w:numId w:val="32"/>
        </w:numPr>
        <w:tabs>
          <w:tab w:val="left" w:pos="935"/>
        </w:tabs>
        <w:spacing w:after="240" w:line="240" w:lineRule="auto"/>
        <w:ind w:left="0" w:firstLine="709"/>
        <w:jc w:val="both"/>
        <w:rPr>
          <w:rFonts w:ascii="Times New Roman" w:hAnsi="Times New Roman" w:cs="Times New Roman"/>
          <w:sz w:val="24"/>
          <w:szCs w:val="24"/>
        </w:rPr>
      </w:pPr>
      <w:r w:rsidRPr="00782BC9">
        <w:rPr>
          <w:rFonts w:ascii="Times New Roman" w:hAnsi="Times New Roman" w:cs="Times New Roman"/>
          <w:sz w:val="24"/>
          <w:szCs w:val="24"/>
        </w:rPr>
        <w:t>содержание представительных органов местного самоуправления – 133,9 тыс. руб.;</w:t>
      </w:r>
    </w:p>
    <w:p w:rsidR="00782BC9" w:rsidRPr="00782BC9" w:rsidRDefault="00782BC9" w:rsidP="00782BC9">
      <w:pPr>
        <w:numPr>
          <w:ilvl w:val="0"/>
          <w:numId w:val="32"/>
        </w:numPr>
        <w:tabs>
          <w:tab w:val="left" w:pos="935"/>
        </w:tabs>
        <w:spacing w:after="240" w:line="240" w:lineRule="auto"/>
        <w:ind w:left="0" w:firstLine="709"/>
        <w:jc w:val="both"/>
        <w:rPr>
          <w:rFonts w:ascii="Times New Roman" w:hAnsi="Times New Roman" w:cs="Times New Roman"/>
          <w:sz w:val="24"/>
          <w:szCs w:val="24"/>
        </w:rPr>
      </w:pPr>
      <w:r w:rsidRPr="00782BC9">
        <w:rPr>
          <w:rFonts w:ascii="Times New Roman" w:hAnsi="Times New Roman" w:cs="Times New Roman"/>
          <w:sz w:val="24"/>
          <w:szCs w:val="24"/>
        </w:rPr>
        <w:t xml:space="preserve">проведение мероприятий </w:t>
      </w:r>
      <w:proofErr w:type="spellStart"/>
      <w:r w:rsidRPr="00782BC9">
        <w:rPr>
          <w:rFonts w:ascii="Times New Roman" w:hAnsi="Times New Roman" w:cs="Times New Roman"/>
          <w:sz w:val="24"/>
          <w:szCs w:val="24"/>
        </w:rPr>
        <w:t>общемуниципального</w:t>
      </w:r>
      <w:proofErr w:type="spellEnd"/>
      <w:r w:rsidRPr="00782BC9">
        <w:rPr>
          <w:rFonts w:ascii="Times New Roman" w:hAnsi="Times New Roman" w:cs="Times New Roman"/>
          <w:sz w:val="24"/>
          <w:szCs w:val="24"/>
        </w:rPr>
        <w:t xml:space="preserve"> характера (праздник «День пожилого человека»; приобретение венков, цветов для возложения на 9 Мая) – 11,4 тыс. руб.;</w:t>
      </w:r>
    </w:p>
    <w:p w:rsidR="00782BC9" w:rsidRPr="00782BC9" w:rsidRDefault="00782BC9" w:rsidP="00782BC9">
      <w:pPr>
        <w:numPr>
          <w:ilvl w:val="0"/>
          <w:numId w:val="32"/>
        </w:numPr>
        <w:tabs>
          <w:tab w:val="left" w:pos="567"/>
          <w:tab w:val="left" w:pos="709"/>
          <w:tab w:val="left" w:pos="851"/>
        </w:tabs>
        <w:spacing w:before="240" w:after="240" w:line="240" w:lineRule="auto"/>
        <w:ind w:left="0" w:firstLine="709"/>
        <w:jc w:val="both"/>
        <w:rPr>
          <w:rFonts w:ascii="Times New Roman" w:hAnsi="Times New Roman" w:cs="Times New Roman"/>
          <w:sz w:val="24"/>
          <w:szCs w:val="24"/>
        </w:rPr>
      </w:pPr>
      <w:r w:rsidRPr="00782BC9">
        <w:rPr>
          <w:rFonts w:ascii="Times New Roman" w:hAnsi="Times New Roman" w:cs="Times New Roman"/>
          <w:sz w:val="24"/>
          <w:szCs w:val="24"/>
        </w:rPr>
        <w:t xml:space="preserve"> поощрение муниципальных управленческих команд за достижение показателей деятельности органов МСУ (средства обл. бюджета) – 92,3 тыс. руб.;</w:t>
      </w:r>
    </w:p>
    <w:p w:rsidR="00782BC9" w:rsidRPr="00782BC9" w:rsidRDefault="00782BC9" w:rsidP="00782BC9">
      <w:pPr>
        <w:tabs>
          <w:tab w:val="left" w:pos="567"/>
          <w:tab w:val="left" w:pos="935"/>
          <w:tab w:val="left" w:pos="1134"/>
          <w:tab w:val="left" w:pos="1276"/>
        </w:tabs>
        <w:spacing w:after="240"/>
        <w:ind w:firstLine="709"/>
        <w:jc w:val="both"/>
        <w:rPr>
          <w:rFonts w:ascii="Times New Roman" w:hAnsi="Times New Roman" w:cs="Times New Roman"/>
          <w:sz w:val="24"/>
          <w:szCs w:val="24"/>
        </w:rPr>
      </w:pPr>
      <w:r w:rsidRPr="00782BC9">
        <w:rPr>
          <w:rFonts w:ascii="Times New Roman" w:hAnsi="Times New Roman" w:cs="Times New Roman"/>
          <w:sz w:val="24"/>
          <w:szCs w:val="24"/>
        </w:rPr>
        <w:t>–   осуществление отдельного государственного полномочия Ленинградской области в сфере административных правоотношений – 3,5 тыс. руб.;</w:t>
      </w:r>
    </w:p>
    <w:p w:rsidR="00782BC9" w:rsidRPr="00782BC9" w:rsidRDefault="00782BC9" w:rsidP="00782BC9">
      <w:pPr>
        <w:numPr>
          <w:ilvl w:val="0"/>
          <w:numId w:val="32"/>
        </w:numPr>
        <w:tabs>
          <w:tab w:val="left" w:pos="935"/>
        </w:tabs>
        <w:spacing w:after="240" w:line="240" w:lineRule="auto"/>
        <w:ind w:left="0" w:firstLine="709"/>
        <w:jc w:val="both"/>
        <w:rPr>
          <w:rFonts w:ascii="Times New Roman" w:hAnsi="Times New Roman" w:cs="Times New Roman"/>
          <w:sz w:val="24"/>
          <w:szCs w:val="24"/>
        </w:rPr>
      </w:pPr>
      <w:r w:rsidRPr="00782BC9">
        <w:rPr>
          <w:rFonts w:ascii="Times New Roman" w:hAnsi="Times New Roman" w:cs="Times New Roman"/>
          <w:sz w:val="24"/>
          <w:szCs w:val="24"/>
        </w:rPr>
        <w:t>внутренний муниципальный финансовый контроль (межбюджетные трансферты бюджету Сланцевского муниципального района) - 10,0 тыс. руб.;</w:t>
      </w:r>
    </w:p>
    <w:p w:rsidR="00782BC9" w:rsidRPr="00782BC9" w:rsidRDefault="00782BC9" w:rsidP="00782BC9">
      <w:pPr>
        <w:numPr>
          <w:ilvl w:val="0"/>
          <w:numId w:val="32"/>
        </w:numPr>
        <w:tabs>
          <w:tab w:val="left" w:pos="935"/>
        </w:tabs>
        <w:spacing w:after="240" w:line="240" w:lineRule="auto"/>
        <w:ind w:left="0" w:firstLine="709"/>
        <w:jc w:val="both"/>
        <w:rPr>
          <w:rFonts w:ascii="Times New Roman" w:hAnsi="Times New Roman" w:cs="Times New Roman"/>
          <w:sz w:val="24"/>
          <w:szCs w:val="24"/>
        </w:rPr>
      </w:pPr>
      <w:r w:rsidRPr="00782BC9">
        <w:rPr>
          <w:rFonts w:ascii="Times New Roman" w:hAnsi="Times New Roman" w:cs="Times New Roman"/>
          <w:sz w:val="24"/>
          <w:szCs w:val="24"/>
        </w:rPr>
        <w:t>осуществление внешнего муниципального финансового контроля (межбюджетные трансферты бюджету Сланцевского муниципального района) – 6,2 тыс. руб.;</w:t>
      </w:r>
    </w:p>
    <w:p w:rsidR="00782BC9" w:rsidRPr="00782BC9" w:rsidRDefault="00782BC9" w:rsidP="00782BC9">
      <w:pPr>
        <w:numPr>
          <w:ilvl w:val="0"/>
          <w:numId w:val="32"/>
        </w:numPr>
        <w:tabs>
          <w:tab w:val="left" w:pos="935"/>
        </w:tabs>
        <w:spacing w:after="240" w:line="240" w:lineRule="auto"/>
        <w:ind w:left="0" w:firstLine="709"/>
        <w:jc w:val="both"/>
        <w:rPr>
          <w:rFonts w:ascii="Times New Roman" w:hAnsi="Times New Roman" w:cs="Times New Roman"/>
          <w:sz w:val="24"/>
          <w:szCs w:val="24"/>
        </w:rPr>
      </w:pPr>
      <w:r w:rsidRPr="00782BC9">
        <w:rPr>
          <w:rFonts w:ascii="Times New Roman" w:hAnsi="Times New Roman" w:cs="Times New Roman"/>
          <w:sz w:val="24"/>
          <w:szCs w:val="24"/>
        </w:rPr>
        <w:t>контроль в сфере жилищного хозяйства (межбюджетные трансферты бюджету Сланцевского муниципального района) – 3,2 тыс. руб.;</w:t>
      </w:r>
    </w:p>
    <w:p w:rsidR="00782BC9" w:rsidRPr="00782BC9" w:rsidRDefault="00782BC9" w:rsidP="00782BC9">
      <w:pPr>
        <w:numPr>
          <w:ilvl w:val="0"/>
          <w:numId w:val="32"/>
        </w:numPr>
        <w:tabs>
          <w:tab w:val="left" w:pos="935"/>
        </w:tabs>
        <w:spacing w:after="240" w:line="240" w:lineRule="auto"/>
        <w:ind w:left="0" w:firstLine="709"/>
        <w:jc w:val="both"/>
        <w:rPr>
          <w:rFonts w:ascii="Times New Roman" w:hAnsi="Times New Roman" w:cs="Times New Roman"/>
          <w:sz w:val="24"/>
          <w:szCs w:val="24"/>
        </w:rPr>
      </w:pPr>
      <w:r w:rsidRPr="00782BC9">
        <w:rPr>
          <w:rFonts w:ascii="Times New Roman" w:hAnsi="Times New Roman" w:cs="Times New Roman"/>
          <w:sz w:val="24"/>
          <w:szCs w:val="24"/>
        </w:rPr>
        <w:t>мероприятия по укреплению пожарной безопасности – 5,0 тыс. руб.;</w:t>
      </w:r>
    </w:p>
    <w:p w:rsidR="00782BC9" w:rsidRPr="00782BC9" w:rsidRDefault="00782BC9" w:rsidP="00782BC9">
      <w:pPr>
        <w:numPr>
          <w:ilvl w:val="0"/>
          <w:numId w:val="32"/>
        </w:numPr>
        <w:tabs>
          <w:tab w:val="left" w:pos="935"/>
        </w:tabs>
        <w:spacing w:after="240" w:line="240" w:lineRule="auto"/>
        <w:ind w:left="0" w:firstLine="709"/>
        <w:jc w:val="both"/>
        <w:rPr>
          <w:rFonts w:ascii="Times New Roman" w:hAnsi="Times New Roman" w:cs="Times New Roman"/>
          <w:sz w:val="24"/>
          <w:szCs w:val="24"/>
        </w:rPr>
      </w:pPr>
      <w:r w:rsidRPr="00782BC9">
        <w:rPr>
          <w:rFonts w:ascii="Times New Roman" w:hAnsi="Times New Roman" w:cs="Times New Roman"/>
          <w:sz w:val="24"/>
          <w:szCs w:val="24"/>
        </w:rPr>
        <w:t>прочие мероприятия в рамках обеспечения деятельности администрации муниципального образования и ее структурных подразделений (уплата штрафа) – 5,0 тыс. руб.</w:t>
      </w:r>
    </w:p>
    <w:p w:rsidR="00782BC9" w:rsidRPr="00782BC9" w:rsidRDefault="00782BC9" w:rsidP="00782BC9">
      <w:pPr>
        <w:spacing w:before="120"/>
        <w:ind w:firstLine="709"/>
        <w:jc w:val="both"/>
        <w:rPr>
          <w:rFonts w:ascii="Times New Roman" w:hAnsi="Times New Roman" w:cs="Times New Roman"/>
          <w:sz w:val="24"/>
          <w:szCs w:val="24"/>
        </w:rPr>
      </w:pPr>
      <w:r w:rsidRPr="00782BC9">
        <w:rPr>
          <w:rFonts w:ascii="Times New Roman" w:hAnsi="Times New Roman" w:cs="Times New Roman"/>
          <w:sz w:val="24"/>
          <w:szCs w:val="24"/>
        </w:rPr>
        <w:t xml:space="preserve">32,5 % от общего объема расходов бюджета за 2020 год занимает </w:t>
      </w:r>
      <w:r w:rsidRPr="00782BC9">
        <w:rPr>
          <w:rFonts w:ascii="Times New Roman" w:hAnsi="Times New Roman" w:cs="Times New Roman"/>
          <w:b/>
          <w:sz w:val="24"/>
          <w:szCs w:val="24"/>
        </w:rPr>
        <w:t>отрасль</w:t>
      </w:r>
      <w:r w:rsidRPr="00782BC9">
        <w:rPr>
          <w:rFonts w:ascii="Times New Roman" w:hAnsi="Times New Roman" w:cs="Times New Roman"/>
          <w:sz w:val="24"/>
          <w:szCs w:val="24"/>
        </w:rPr>
        <w:t xml:space="preserve"> </w:t>
      </w:r>
      <w:r w:rsidRPr="00782BC9">
        <w:rPr>
          <w:rFonts w:ascii="Times New Roman" w:hAnsi="Times New Roman" w:cs="Times New Roman"/>
          <w:b/>
          <w:sz w:val="24"/>
          <w:szCs w:val="24"/>
        </w:rPr>
        <w:t>«Жилищно-коммунальное хозяйство»</w:t>
      </w:r>
      <w:r w:rsidRPr="00782BC9">
        <w:rPr>
          <w:rFonts w:ascii="Times New Roman" w:hAnsi="Times New Roman" w:cs="Times New Roman"/>
          <w:sz w:val="24"/>
          <w:szCs w:val="24"/>
        </w:rPr>
        <w:t xml:space="preserve"> или 4 158,3 тыс. руб., что связано с исполнением ряда полномочий в сфере ЖКХ, из них:</w:t>
      </w:r>
    </w:p>
    <w:p w:rsidR="00782BC9" w:rsidRPr="00782BC9" w:rsidRDefault="00782BC9" w:rsidP="00782BC9">
      <w:pPr>
        <w:numPr>
          <w:ilvl w:val="0"/>
          <w:numId w:val="30"/>
        </w:numPr>
        <w:tabs>
          <w:tab w:val="left" w:pos="935"/>
          <w:tab w:val="left" w:pos="4114"/>
        </w:tabs>
        <w:spacing w:after="0" w:line="240" w:lineRule="auto"/>
        <w:ind w:firstLine="567"/>
        <w:jc w:val="both"/>
        <w:rPr>
          <w:rFonts w:ascii="Times New Roman" w:hAnsi="Times New Roman" w:cs="Times New Roman"/>
          <w:b/>
          <w:sz w:val="24"/>
          <w:szCs w:val="24"/>
          <w:u w:val="single"/>
        </w:rPr>
      </w:pPr>
      <w:r w:rsidRPr="00782BC9">
        <w:rPr>
          <w:rFonts w:ascii="Times New Roman" w:hAnsi="Times New Roman" w:cs="Times New Roman"/>
          <w:b/>
          <w:sz w:val="24"/>
          <w:szCs w:val="24"/>
          <w:u w:val="single"/>
        </w:rPr>
        <w:t>мероприятия в сфере жилищного хозяйства – 1 578,3 тыс. руб.:</w:t>
      </w:r>
    </w:p>
    <w:p w:rsidR="00782BC9" w:rsidRPr="00782BC9" w:rsidRDefault="00782BC9" w:rsidP="00782BC9">
      <w:pPr>
        <w:tabs>
          <w:tab w:val="left" w:pos="426"/>
          <w:tab w:val="left" w:pos="935"/>
          <w:tab w:val="left" w:pos="4114"/>
        </w:tabs>
        <w:spacing w:before="240"/>
        <w:jc w:val="both"/>
        <w:rPr>
          <w:rFonts w:ascii="Times New Roman" w:hAnsi="Times New Roman" w:cs="Times New Roman"/>
          <w:sz w:val="24"/>
          <w:szCs w:val="24"/>
          <w:u w:val="single"/>
        </w:rPr>
      </w:pPr>
      <w:r w:rsidRPr="00782BC9">
        <w:rPr>
          <w:rFonts w:ascii="Times New Roman" w:hAnsi="Times New Roman" w:cs="Times New Roman"/>
          <w:sz w:val="24"/>
          <w:szCs w:val="24"/>
        </w:rPr>
        <w:tab/>
        <w:t xml:space="preserve">       – взносы на капитальный ремонт общего имущества в многоквартирном доме некоммерческой организации «Фонд капитального ремонта многоквартирных домов Ленинградской области» – 31,0 тыс. руб.;</w:t>
      </w:r>
    </w:p>
    <w:p w:rsidR="00782BC9" w:rsidRPr="00782BC9" w:rsidRDefault="00782BC9" w:rsidP="00782BC9">
      <w:pPr>
        <w:tabs>
          <w:tab w:val="left" w:pos="709"/>
          <w:tab w:val="left" w:pos="935"/>
          <w:tab w:val="left" w:pos="4114"/>
        </w:tabs>
        <w:spacing w:before="240" w:after="240"/>
        <w:jc w:val="both"/>
        <w:rPr>
          <w:rFonts w:ascii="Times New Roman" w:hAnsi="Times New Roman" w:cs="Times New Roman"/>
          <w:sz w:val="24"/>
          <w:szCs w:val="24"/>
        </w:rPr>
      </w:pPr>
      <w:r w:rsidRPr="00782BC9">
        <w:rPr>
          <w:rFonts w:ascii="Times New Roman" w:hAnsi="Times New Roman" w:cs="Times New Roman"/>
          <w:sz w:val="24"/>
          <w:szCs w:val="24"/>
        </w:rPr>
        <w:lastRenderedPageBreak/>
        <w:t xml:space="preserve">              –  демонтаж зданий аварийного жилищного фонда (за счет средств бюджета района) – 1 414,9 тыс. руб.;</w:t>
      </w:r>
    </w:p>
    <w:p w:rsidR="00782BC9" w:rsidRPr="00782BC9" w:rsidRDefault="00782BC9" w:rsidP="00782BC9">
      <w:pPr>
        <w:tabs>
          <w:tab w:val="left" w:pos="709"/>
          <w:tab w:val="left" w:pos="935"/>
          <w:tab w:val="left" w:pos="4114"/>
        </w:tabs>
        <w:spacing w:before="240" w:after="240"/>
        <w:ind w:firstLine="851"/>
        <w:jc w:val="both"/>
        <w:rPr>
          <w:rFonts w:ascii="Times New Roman" w:hAnsi="Times New Roman" w:cs="Times New Roman"/>
          <w:sz w:val="24"/>
          <w:szCs w:val="24"/>
        </w:rPr>
      </w:pPr>
      <w:r w:rsidRPr="00782BC9">
        <w:rPr>
          <w:rFonts w:ascii="Times New Roman" w:hAnsi="Times New Roman" w:cs="Times New Roman"/>
          <w:sz w:val="24"/>
          <w:szCs w:val="24"/>
        </w:rPr>
        <w:t>–  разработка проектно-сметной документации на демонтаж многоквартирных домов – 53,3 тыс. руб.;</w:t>
      </w:r>
    </w:p>
    <w:p w:rsidR="00782BC9" w:rsidRPr="00782BC9" w:rsidRDefault="00782BC9" w:rsidP="00782BC9">
      <w:pPr>
        <w:tabs>
          <w:tab w:val="left" w:pos="709"/>
          <w:tab w:val="left" w:pos="935"/>
          <w:tab w:val="left" w:pos="4114"/>
        </w:tabs>
        <w:spacing w:before="240" w:after="240"/>
        <w:ind w:firstLine="851"/>
        <w:jc w:val="both"/>
        <w:rPr>
          <w:rFonts w:ascii="Times New Roman" w:hAnsi="Times New Roman" w:cs="Times New Roman"/>
          <w:sz w:val="24"/>
          <w:szCs w:val="24"/>
        </w:rPr>
      </w:pPr>
      <w:r w:rsidRPr="00782BC9">
        <w:rPr>
          <w:rFonts w:ascii="Times New Roman" w:hAnsi="Times New Roman" w:cs="Times New Roman"/>
          <w:sz w:val="24"/>
          <w:szCs w:val="24"/>
        </w:rPr>
        <w:t>–  мероприятия в области жилищного хозяйства (осуществление строительного контроля при выполнении работ по ремонту муниципального жилого фонда на соответствие требованиям сметной документации и технических регламентов) –79,1 тыс. руб.;</w:t>
      </w:r>
    </w:p>
    <w:p w:rsidR="00782BC9" w:rsidRPr="00782BC9" w:rsidRDefault="00782BC9" w:rsidP="00782BC9">
      <w:pPr>
        <w:numPr>
          <w:ilvl w:val="0"/>
          <w:numId w:val="30"/>
        </w:numPr>
        <w:tabs>
          <w:tab w:val="left" w:pos="567"/>
          <w:tab w:val="left" w:pos="935"/>
        </w:tabs>
        <w:spacing w:after="240" w:line="240" w:lineRule="auto"/>
        <w:ind w:firstLine="567"/>
        <w:jc w:val="both"/>
        <w:rPr>
          <w:rFonts w:ascii="Times New Roman" w:hAnsi="Times New Roman" w:cs="Times New Roman"/>
          <w:sz w:val="24"/>
          <w:szCs w:val="24"/>
        </w:rPr>
      </w:pPr>
      <w:r w:rsidRPr="00782BC9">
        <w:rPr>
          <w:rFonts w:ascii="Times New Roman" w:hAnsi="Times New Roman" w:cs="Times New Roman"/>
          <w:b/>
          <w:sz w:val="24"/>
          <w:szCs w:val="24"/>
          <w:u w:val="single"/>
        </w:rPr>
        <w:t>мероприятия в сфере коммунального хозяйства – 20,7 тыс. руб.:</w:t>
      </w:r>
    </w:p>
    <w:p w:rsidR="00782BC9" w:rsidRPr="00782BC9" w:rsidRDefault="00782BC9" w:rsidP="00782BC9">
      <w:pPr>
        <w:tabs>
          <w:tab w:val="left" w:pos="567"/>
          <w:tab w:val="left" w:pos="709"/>
          <w:tab w:val="left" w:pos="935"/>
        </w:tabs>
        <w:spacing w:after="240"/>
        <w:ind w:left="567"/>
        <w:jc w:val="both"/>
        <w:rPr>
          <w:rFonts w:ascii="Times New Roman" w:hAnsi="Times New Roman" w:cs="Times New Roman"/>
          <w:sz w:val="24"/>
          <w:szCs w:val="24"/>
        </w:rPr>
      </w:pPr>
      <w:r w:rsidRPr="00782BC9">
        <w:rPr>
          <w:rFonts w:ascii="Times New Roman" w:hAnsi="Times New Roman" w:cs="Times New Roman"/>
          <w:sz w:val="24"/>
          <w:szCs w:val="24"/>
        </w:rPr>
        <w:t xml:space="preserve">    –  ремонт объектов муниципального имущества – 20,7 тыс. руб.</w:t>
      </w:r>
    </w:p>
    <w:p w:rsidR="00782BC9" w:rsidRPr="00782BC9" w:rsidRDefault="00782BC9" w:rsidP="00782BC9">
      <w:pPr>
        <w:numPr>
          <w:ilvl w:val="0"/>
          <w:numId w:val="30"/>
        </w:numPr>
        <w:tabs>
          <w:tab w:val="left" w:pos="935"/>
          <w:tab w:val="left" w:pos="4114"/>
        </w:tabs>
        <w:spacing w:after="0" w:line="240" w:lineRule="auto"/>
        <w:ind w:firstLine="567"/>
        <w:jc w:val="both"/>
        <w:rPr>
          <w:rFonts w:ascii="Times New Roman" w:hAnsi="Times New Roman" w:cs="Times New Roman"/>
          <w:b/>
          <w:sz w:val="24"/>
          <w:szCs w:val="24"/>
          <w:u w:val="single"/>
        </w:rPr>
      </w:pPr>
      <w:r w:rsidRPr="00782BC9">
        <w:rPr>
          <w:rFonts w:ascii="Times New Roman" w:hAnsi="Times New Roman" w:cs="Times New Roman"/>
          <w:b/>
          <w:sz w:val="24"/>
          <w:szCs w:val="24"/>
          <w:u w:val="single"/>
        </w:rPr>
        <w:t>мероприятия в сфере благоустройства – 2 559,3 тыс. руб.:</w:t>
      </w:r>
    </w:p>
    <w:p w:rsidR="00782BC9" w:rsidRPr="00782BC9" w:rsidRDefault="00782BC9" w:rsidP="00782BC9">
      <w:pPr>
        <w:tabs>
          <w:tab w:val="left" w:pos="567"/>
          <w:tab w:val="left" w:pos="709"/>
          <w:tab w:val="left" w:pos="935"/>
        </w:tabs>
        <w:spacing w:before="240"/>
        <w:ind w:firstLine="567"/>
        <w:jc w:val="both"/>
        <w:rPr>
          <w:rFonts w:ascii="Times New Roman" w:hAnsi="Times New Roman" w:cs="Times New Roman"/>
          <w:b/>
          <w:sz w:val="24"/>
          <w:szCs w:val="24"/>
        </w:rPr>
      </w:pPr>
      <w:r w:rsidRPr="00782BC9">
        <w:rPr>
          <w:rFonts w:ascii="Times New Roman" w:hAnsi="Times New Roman" w:cs="Times New Roman"/>
          <w:b/>
          <w:sz w:val="24"/>
          <w:szCs w:val="24"/>
        </w:rPr>
        <w:t xml:space="preserve">      </w:t>
      </w:r>
      <w:r w:rsidRPr="00782BC9">
        <w:rPr>
          <w:rFonts w:ascii="Times New Roman" w:hAnsi="Times New Roman" w:cs="Times New Roman"/>
          <w:sz w:val="24"/>
          <w:szCs w:val="24"/>
        </w:rPr>
        <w:t xml:space="preserve">– ремонт и содержание уличного освещения – 1 065,7 тыс. руб., </w:t>
      </w:r>
      <w:r w:rsidRPr="00782BC9">
        <w:rPr>
          <w:rFonts w:ascii="Times New Roman" w:hAnsi="Times New Roman" w:cs="Times New Roman"/>
          <w:b/>
          <w:sz w:val="24"/>
          <w:szCs w:val="24"/>
        </w:rPr>
        <w:t>из них:</w:t>
      </w:r>
    </w:p>
    <w:p w:rsidR="00782BC9" w:rsidRPr="00782BC9" w:rsidRDefault="00782BC9" w:rsidP="00782BC9">
      <w:pPr>
        <w:numPr>
          <w:ilvl w:val="0"/>
          <w:numId w:val="33"/>
        </w:numPr>
        <w:tabs>
          <w:tab w:val="left" w:pos="567"/>
          <w:tab w:val="left" w:pos="709"/>
          <w:tab w:val="left" w:pos="1276"/>
        </w:tabs>
        <w:spacing w:before="240" w:after="0" w:line="240" w:lineRule="auto"/>
        <w:ind w:left="1276" w:hanging="286"/>
        <w:jc w:val="both"/>
        <w:rPr>
          <w:rFonts w:ascii="Times New Roman" w:hAnsi="Times New Roman" w:cs="Times New Roman"/>
          <w:sz w:val="24"/>
          <w:szCs w:val="24"/>
        </w:rPr>
      </w:pPr>
      <w:r w:rsidRPr="00782BC9">
        <w:rPr>
          <w:rFonts w:ascii="Times New Roman" w:hAnsi="Times New Roman" w:cs="Times New Roman"/>
          <w:sz w:val="24"/>
          <w:szCs w:val="24"/>
        </w:rPr>
        <w:t xml:space="preserve">на мероприятия по поддержке развития общественной инфраструктуры муниципального значения израсходовано </w:t>
      </w:r>
      <w:r w:rsidRPr="00782BC9">
        <w:rPr>
          <w:rFonts w:ascii="Times New Roman" w:hAnsi="Times New Roman" w:cs="Times New Roman"/>
          <w:b/>
          <w:sz w:val="24"/>
          <w:szCs w:val="24"/>
        </w:rPr>
        <w:t>526,3 тыс. руб</w:t>
      </w:r>
      <w:r w:rsidRPr="00782BC9">
        <w:rPr>
          <w:rFonts w:ascii="Times New Roman" w:hAnsi="Times New Roman" w:cs="Times New Roman"/>
          <w:sz w:val="24"/>
          <w:szCs w:val="24"/>
        </w:rPr>
        <w:t xml:space="preserve">., в том числе: за счет субсидии из областного бюджета </w:t>
      </w:r>
      <w:r w:rsidRPr="00782BC9">
        <w:rPr>
          <w:rFonts w:ascii="Times New Roman" w:hAnsi="Times New Roman" w:cs="Times New Roman"/>
          <w:b/>
          <w:sz w:val="24"/>
          <w:szCs w:val="24"/>
        </w:rPr>
        <w:t>– 500,0 тыс. руб</w:t>
      </w:r>
      <w:r w:rsidRPr="00782BC9">
        <w:rPr>
          <w:rFonts w:ascii="Times New Roman" w:hAnsi="Times New Roman" w:cs="Times New Roman"/>
          <w:sz w:val="24"/>
          <w:szCs w:val="24"/>
        </w:rPr>
        <w:t xml:space="preserve">., за счет средств бюджета поселения – </w:t>
      </w:r>
      <w:r w:rsidRPr="00782BC9">
        <w:rPr>
          <w:rFonts w:ascii="Times New Roman" w:hAnsi="Times New Roman" w:cs="Times New Roman"/>
          <w:b/>
          <w:sz w:val="24"/>
          <w:szCs w:val="24"/>
        </w:rPr>
        <w:t>26,3 тыс. руб</w:t>
      </w:r>
      <w:r w:rsidRPr="00782BC9">
        <w:rPr>
          <w:rFonts w:ascii="Times New Roman" w:hAnsi="Times New Roman" w:cs="Times New Roman"/>
          <w:sz w:val="24"/>
          <w:szCs w:val="24"/>
        </w:rPr>
        <w:t xml:space="preserve">.; </w:t>
      </w:r>
    </w:p>
    <w:p w:rsidR="00782BC9" w:rsidRPr="00782BC9" w:rsidRDefault="00782BC9" w:rsidP="00782BC9">
      <w:pPr>
        <w:tabs>
          <w:tab w:val="left" w:pos="567"/>
          <w:tab w:val="left" w:pos="709"/>
          <w:tab w:val="left" w:pos="935"/>
        </w:tabs>
        <w:spacing w:before="240"/>
        <w:ind w:firstLine="851"/>
        <w:jc w:val="both"/>
        <w:rPr>
          <w:rFonts w:ascii="Times New Roman" w:hAnsi="Times New Roman" w:cs="Times New Roman"/>
          <w:sz w:val="24"/>
          <w:szCs w:val="24"/>
        </w:rPr>
      </w:pPr>
      <w:r w:rsidRPr="00782BC9">
        <w:rPr>
          <w:rFonts w:ascii="Times New Roman" w:hAnsi="Times New Roman" w:cs="Times New Roman"/>
          <w:sz w:val="24"/>
          <w:szCs w:val="24"/>
        </w:rPr>
        <w:t xml:space="preserve">– организация ритуальных услуг в части создания специализированной службы по вопросам похоронного дела (межбюджетные трансферты бюджету Сланцевского муниципального района) – 12,0 тыс. руб.; </w:t>
      </w:r>
    </w:p>
    <w:p w:rsidR="00782BC9" w:rsidRPr="00782BC9" w:rsidRDefault="00782BC9" w:rsidP="00782BC9">
      <w:pPr>
        <w:tabs>
          <w:tab w:val="left" w:pos="567"/>
          <w:tab w:val="left" w:pos="935"/>
        </w:tabs>
        <w:spacing w:before="240"/>
        <w:ind w:left="567"/>
        <w:jc w:val="both"/>
        <w:rPr>
          <w:rFonts w:ascii="Times New Roman" w:hAnsi="Times New Roman" w:cs="Times New Roman"/>
          <w:sz w:val="24"/>
          <w:szCs w:val="24"/>
        </w:rPr>
      </w:pPr>
      <w:r w:rsidRPr="00782BC9">
        <w:rPr>
          <w:rFonts w:ascii="Times New Roman" w:hAnsi="Times New Roman" w:cs="Times New Roman"/>
          <w:sz w:val="24"/>
          <w:szCs w:val="24"/>
        </w:rPr>
        <w:t xml:space="preserve">    – содержание и ремонт мест воинских захоронений – 30,0 тыс. руб.;</w:t>
      </w:r>
    </w:p>
    <w:p w:rsidR="00782BC9" w:rsidRPr="00782BC9" w:rsidRDefault="00782BC9" w:rsidP="00782BC9">
      <w:pPr>
        <w:tabs>
          <w:tab w:val="left" w:pos="567"/>
          <w:tab w:val="left" w:pos="935"/>
        </w:tabs>
        <w:spacing w:before="240"/>
        <w:ind w:left="567" w:firstLine="142"/>
        <w:jc w:val="both"/>
        <w:rPr>
          <w:rFonts w:ascii="Times New Roman" w:hAnsi="Times New Roman" w:cs="Times New Roman"/>
          <w:sz w:val="24"/>
          <w:szCs w:val="24"/>
        </w:rPr>
      </w:pPr>
      <w:r w:rsidRPr="00782BC9">
        <w:rPr>
          <w:rFonts w:ascii="Times New Roman" w:hAnsi="Times New Roman" w:cs="Times New Roman"/>
          <w:sz w:val="24"/>
          <w:szCs w:val="24"/>
        </w:rPr>
        <w:t xml:space="preserve">  – содержание и уборка кладбищ и захоронений – 10,9 тыс. руб.;</w:t>
      </w:r>
    </w:p>
    <w:p w:rsidR="00782BC9" w:rsidRPr="00782BC9" w:rsidRDefault="00782BC9" w:rsidP="00782BC9">
      <w:pPr>
        <w:tabs>
          <w:tab w:val="left" w:pos="935"/>
        </w:tabs>
        <w:spacing w:before="240"/>
        <w:ind w:firstLine="709"/>
        <w:jc w:val="both"/>
        <w:rPr>
          <w:rFonts w:ascii="Times New Roman" w:hAnsi="Times New Roman" w:cs="Times New Roman"/>
          <w:sz w:val="24"/>
          <w:szCs w:val="24"/>
        </w:rPr>
      </w:pPr>
      <w:r w:rsidRPr="00782BC9">
        <w:rPr>
          <w:rFonts w:ascii="Times New Roman" w:hAnsi="Times New Roman" w:cs="Times New Roman"/>
          <w:sz w:val="24"/>
          <w:szCs w:val="24"/>
        </w:rPr>
        <w:t xml:space="preserve">  –  реализация мероприятий в рамках областного закона от 28.12.2018 N 147-оз (валка и вывоз аварийных деревьев) – </w:t>
      </w:r>
      <w:r w:rsidRPr="00782BC9">
        <w:rPr>
          <w:rFonts w:ascii="Times New Roman" w:hAnsi="Times New Roman" w:cs="Times New Roman"/>
          <w:sz w:val="24"/>
          <w:szCs w:val="24"/>
          <w:u w:val="single"/>
        </w:rPr>
        <w:t>55,9 тыс. руб.</w:t>
      </w:r>
      <w:r w:rsidRPr="00782BC9">
        <w:rPr>
          <w:rFonts w:ascii="Times New Roman" w:hAnsi="Times New Roman" w:cs="Times New Roman"/>
          <w:sz w:val="24"/>
          <w:szCs w:val="24"/>
        </w:rPr>
        <w:t>, в том числе за счет за счет субсидии из областного бюджета – 49,7 тыс. руб., за счет средств бюджета поселения – 6,2 тыс. руб.;</w:t>
      </w:r>
    </w:p>
    <w:p w:rsidR="00782BC9" w:rsidRPr="00782BC9" w:rsidRDefault="00782BC9" w:rsidP="00782BC9">
      <w:pPr>
        <w:tabs>
          <w:tab w:val="left" w:pos="935"/>
        </w:tabs>
        <w:spacing w:before="240" w:after="240"/>
        <w:ind w:firstLine="709"/>
        <w:jc w:val="both"/>
        <w:rPr>
          <w:rFonts w:ascii="Times New Roman" w:hAnsi="Times New Roman" w:cs="Times New Roman"/>
          <w:sz w:val="24"/>
          <w:szCs w:val="24"/>
        </w:rPr>
      </w:pPr>
      <w:r w:rsidRPr="00782BC9">
        <w:rPr>
          <w:rFonts w:ascii="Times New Roman" w:hAnsi="Times New Roman" w:cs="Times New Roman"/>
          <w:sz w:val="24"/>
          <w:szCs w:val="24"/>
        </w:rPr>
        <w:t xml:space="preserve">  –  реализация мероприятий в рамках областного закона от 15.01.2018 N 3-оз  (ремонт спортивной площадки, приобретение и установка детского игрового оборудования у д. № 3 в д. </w:t>
      </w:r>
      <w:proofErr w:type="spellStart"/>
      <w:r w:rsidRPr="00782BC9">
        <w:rPr>
          <w:rFonts w:ascii="Times New Roman" w:hAnsi="Times New Roman" w:cs="Times New Roman"/>
          <w:sz w:val="24"/>
          <w:szCs w:val="24"/>
        </w:rPr>
        <w:t>Монастырек</w:t>
      </w:r>
      <w:proofErr w:type="spellEnd"/>
      <w:r w:rsidRPr="00782BC9">
        <w:rPr>
          <w:rFonts w:ascii="Times New Roman" w:hAnsi="Times New Roman" w:cs="Times New Roman"/>
          <w:sz w:val="24"/>
          <w:szCs w:val="24"/>
        </w:rPr>
        <w:t xml:space="preserve">) –   </w:t>
      </w:r>
      <w:r w:rsidRPr="00782BC9">
        <w:rPr>
          <w:rFonts w:ascii="Times New Roman" w:hAnsi="Times New Roman" w:cs="Times New Roman"/>
          <w:sz w:val="24"/>
          <w:szCs w:val="24"/>
          <w:u w:val="single"/>
        </w:rPr>
        <w:t xml:space="preserve">1 190,2 тыс. руб., </w:t>
      </w:r>
      <w:r w:rsidRPr="00782BC9">
        <w:rPr>
          <w:rFonts w:ascii="Times New Roman" w:hAnsi="Times New Roman" w:cs="Times New Roman"/>
          <w:sz w:val="24"/>
          <w:szCs w:val="24"/>
        </w:rPr>
        <w:t>в том числе за счет за счет субсидии из областного бюджета – 1 059,3 тыс. руб., за счет средств бюджета поселения – 130,9 тыс. руб.;</w:t>
      </w:r>
    </w:p>
    <w:p w:rsidR="00782BC9" w:rsidRPr="00782BC9" w:rsidRDefault="00782BC9" w:rsidP="00782BC9">
      <w:pPr>
        <w:tabs>
          <w:tab w:val="left" w:pos="567"/>
          <w:tab w:val="left" w:pos="935"/>
        </w:tabs>
        <w:ind w:firstLine="709"/>
        <w:jc w:val="both"/>
        <w:rPr>
          <w:rFonts w:ascii="Times New Roman" w:hAnsi="Times New Roman" w:cs="Times New Roman"/>
          <w:sz w:val="24"/>
          <w:szCs w:val="24"/>
        </w:rPr>
      </w:pPr>
      <w:r w:rsidRPr="00782BC9">
        <w:rPr>
          <w:rFonts w:ascii="Times New Roman" w:hAnsi="Times New Roman" w:cs="Times New Roman"/>
          <w:sz w:val="24"/>
          <w:szCs w:val="24"/>
        </w:rPr>
        <w:t xml:space="preserve">– прочие мероприятия в области благоустройства (уборка территории поселения, </w:t>
      </w:r>
      <w:proofErr w:type="spellStart"/>
      <w:r w:rsidRPr="00782BC9">
        <w:rPr>
          <w:rFonts w:ascii="Times New Roman" w:hAnsi="Times New Roman" w:cs="Times New Roman"/>
          <w:sz w:val="24"/>
          <w:szCs w:val="24"/>
        </w:rPr>
        <w:t>окашивание</w:t>
      </w:r>
      <w:proofErr w:type="spellEnd"/>
      <w:r w:rsidRPr="00782BC9">
        <w:rPr>
          <w:rFonts w:ascii="Times New Roman" w:hAnsi="Times New Roman" w:cs="Times New Roman"/>
          <w:sz w:val="24"/>
          <w:szCs w:val="24"/>
        </w:rPr>
        <w:t xml:space="preserve"> территории, </w:t>
      </w:r>
      <w:proofErr w:type="spellStart"/>
      <w:r w:rsidRPr="00782BC9">
        <w:rPr>
          <w:rFonts w:ascii="Times New Roman" w:hAnsi="Times New Roman" w:cs="Times New Roman"/>
          <w:sz w:val="24"/>
          <w:szCs w:val="24"/>
        </w:rPr>
        <w:t>акарицидная</w:t>
      </w:r>
      <w:proofErr w:type="spellEnd"/>
      <w:r w:rsidRPr="00782BC9">
        <w:rPr>
          <w:rFonts w:ascii="Times New Roman" w:hAnsi="Times New Roman" w:cs="Times New Roman"/>
          <w:sz w:val="24"/>
          <w:szCs w:val="24"/>
        </w:rPr>
        <w:t xml:space="preserve"> обработка) – 194,6 тыс. руб.</w:t>
      </w:r>
    </w:p>
    <w:p w:rsidR="00782BC9" w:rsidRPr="00782BC9" w:rsidRDefault="00782BC9" w:rsidP="00782BC9">
      <w:pPr>
        <w:tabs>
          <w:tab w:val="left" w:pos="935"/>
        </w:tabs>
        <w:spacing w:before="240" w:after="240"/>
        <w:ind w:firstLine="709"/>
        <w:jc w:val="both"/>
        <w:rPr>
          <w:rFonts w:ascii="Times New Roman" w:hAnsi="Times New Roman" w:cs="Times New Roman"/>
          <w:sz w:val="24"/>
          <w:szCs w:val="24"/>
        </w:rPr>
      </w:pPr>
      <w:r w:rsidRPr="00782BC9">
        <w:rPr>
          <w:rFonts w:ascii="Times New Roman" w:hAnsi="Times New Roman" w:cs="Times New Roman"/>
          <w:sz w:val="24"/>
          <w:szCs w:val="24"/>
        </w:rPr>
        <w:t xml:space="preserve">Значительную долю в расходной части бюджета составляют расходы по </w:t>
      </w:r>
      <w:r w:rsidRPr="00782BC9">
        <w:rPr>
          <w:rFonts w:ascii="Times New Roman" w:hAnsi="Times New Roman" w:cs="Times New Roman"/>
          <w:b/>
          <w:sz w:val="24"/>
          <w:szCs w:val="24"/>
        </w:rPr>
        <w:t xml:space="preserve">отрасли «Культура» </w:t>
      </w:r>
      <w:r w:rsidRPr="00782BC9">
        <w:rPr>
          <w:rFonts w:ascii="Times New Roman" w:hAnsi="Times New Roman" w:cs="Times New Roman"/>
          <w:sz w:val="24"/>
          <w:szCs w:val="24"/>
        </w:rPr>
        <w:t>- 12,5 %. При плане 1 855,1 тыс. руб. исполнение составило 1 813,6 тыс. руб. или 97,8 % к плану, в том числе:</w:t>
      </w:r>
    </w:p>
    <w:p w:rsidR="00782BC9" w:rsidRPr="00782BC9" w:rsidRDefault="00782BC9" w:rsidP="00782BC9">
      <w:pPr>
        <w:tabs>
          <w:tab w:val="left" w:pos="567"/>
          <w:tab w:val="left" w:pos="709"/>
          <w:tab w:val="left" w:pos="935"/>
        </w:tabs>
        <w:spacing w:before="240"/>
        <w:ind w:firstLine="567"/>
        <w:jc w:val="both"/>
        <w:rPr>
          <w:rFonts w:ascii="Times New Roman" w:hAnsi="Times New Roman" w:cs="Times New Roman"/>
          <w:sz w:val="24"/>
          <w:szCs w:val="24"/>
        </w:rPr>
      </w:pPr>
      <w:r w:rsidRPr="00782BC9">
        <w:rPr>
          <w:rFonts w:ascii="Times New Roman" w:hAnsi="Times New Roman" w:cs="Times New Roman"/>
          <w:sz w:val="24"/>
          <w:szCs w:val="24"/>
        </w:rPr>
        <w:t xml:space="preserve">  -  содержание ДК – 1 396,5 тыс. руб.;</w:t>
      </w:r>
    </w:p>
    <w:p w:rsidR="00782BC9" w:rsidRPr="00782BC9" w:rsidRDefault="00782BC9" w:rsidP="00782BC9">
      <w:pPr>
        <w:tabs>
          <w:tab w:val="left" w:pos="567"/>
          <w:tab w:val="left" w:pos="709"/>
          <w:tab w:val="left" w:pos="935"/>
        </w:tabs>
        <w:spacing w:before="240"/>
        <w:ind w:firstLine="567"/>
        <w:jc w:val="both"/>
        <w:rPr>
          <w:rFonts w:ascii="Times New Roman" w:hAnsi="Times New Roman" w:cs="Times New Roman"/>
          <w:sz w:val="24"/>
          <w:szCs w:val="24"/>
        </w:rPr>
      </w:pPr>
      <w:r w:rsidRPr="00782BC9">
        <w:rPr>
          <w:rFonts w:ascii="Times New Roman" w:hAnsi="Times New Roman" w:cs="Times New Roman"/>
          <w:color w:val="FF0000"/>
          <w:sz w:val="24"/>
          <w:szCs w:val="24"/>
        </w:rPr>
        <w:lastRenderedPageBreak/>
        <w:t xml:space="preserve"> -  </w:t>
      </w:r>
      <w:r w:rsidRPr="00782BC9">
        <w:rPr>
          <w:rFonts w:ascii="Times New Roman" w:hAnsi="Times New Roman" w:cs="Times New Roman"/>
          <w:sz w:val="24"/>
          <w:szCs w:val="24"/>
        </w:rPr>
        <w:t>мероприятия по укреплению пожарной безопасности – 5,0 тыс. руб.;</w:t>
      </w:r>
    </w:p>
    <w:p w:rsidR="00782BC9" w:rsidRPr="00782BC9" w:rsidRDefault="00782BC9" w:rsidP="00782BC9">
      <w:pPr>
        <w:tabs>
          <w:tab w:val="left" w:pos="567"/>
          <w:tab w:val="left" w:pos="709"/>
          <w:tab w:val="left" w:pos="935"/>
        </w:tabs>
        <w:spacing w:before="240"/>
        <w:ind w:firstLine="709"/>
        <w:jc w:val="both"/>
        <w:rPr>
          <w:rFonts w:ascii="Times New Roman" w:hAnsi="Times New Roman" w:cs="Times New Roman"/>
          <w:color w:val="FF0000"/>
          <w:sz w:val="24"/>
          <w:szCs w:val="24"/>
        </w:rPr>
      </w:pPr>
      <w:r w:rsidRPr="00782BC9">
        <w:rPr>
          <w:rFonts w:ascii="Times New Roman" w:hAnsi="Times New Roman" w:cs="Times New Roman"/>
          <w:color w:val="FF0000"/>
          <w:sz w:val="24"/>
          <w:szCs w:val="24"/>
        </w:rPr>
        <w:t xml:space="preserve">-  </w:t>
      </w:r>
      <w:r w:rsidRPr="00782BC9">
        <w:rPr>
          <w:rFonts w:ascii="Times New Roman" w:hAnsi="Times New Roman" w:cs="Times New Roman"/>
          <w:sz w:val="24"/>
          <w:szCs w:val="24"/>
        </w:rPr>
        <w:t>организация и проведение культурно-массовых мероприятий – 17,2 тыс. руб.;</w:t>
      </w:r>
    </w:p>
    <w:p w:rsidR="00782BC9" w:rsidRPr="00782BC9" w:rsidRDefault="00782BC9" w:rsidP="00782BC9">
      <w:pPr>
        <w:tabs>
          <w:tab w:val="left" w:pos="567"/>
        </w:tabs>
        <w:spacing w:before="240"/>
        <w:ind w:firstLine="567"/>
        <w:jc w:val="both"/>
        <w:rPr>
          <w:rFonts w:ascii="Times New Roman" w:hAnsi="Times New Roman" w:cs="Times New Roman"/>
          <w:sz w:val="24"/>
          <w:szCs w:val="24"/>
        </w:rPr>
      </w:pPr>
      <w:r w:rsidRPr="00782BC9">
        <w:rPr>
          <w:rFonts w:ascii="Times New Roman" w:hAnsi="Times New Roman" w:cs="Times New Roman"/>
          <w:sz w:val="24"/>
          <w:szCs w:val="24"/>
        </w:rPr>
        <w:t xml:space="preserve">  - организация библиотечного обслуживания населения, комплектование и обеспечение сохранности библиотечных фондов библиотек поселения (межбюджетные трансферты бюджету Сланцевского муниципального района) – 394,9 тыс. руб. </w:t>
      </w:r>
    </w:p>
    <w:p w:rsidR="00782BC9" w:rsidRPr="00782BC9" w:rsidRDefault="00782BC9" w:rsidP="00782BC9">
      <w:pPr>
        <w:tabs>
          <w:tab w:val="left" w:pos="567"/>
          <w:tab w:val="left" w:pos="935"/>
        </w:tabs>
        <w:ind w:left="567"/>
        <w:jc w:val="both"/>
        <w:rPr>
          <w:rFonts w:ascii="Times New Roman" w:hAnsi="Times New Roman" w:cs="Times New Roman"/>
          <w:color w:val="FF0000"/>
          <w:sz w:val="24"/>
          <w:szCs w:val="24"/>
        </w:rPr>
      </w:pPr>
      <w:r w:rsidRPr="00782BC9">
        <w:rPr>
          <w:rFonts w:ascii="Times New Roman" w:hAnsi="Times New Roman" w:cs="Times New Roman"/>
          <w:color w:val="FF0000"/>
          <w:sz w:val="24"/>
          <w:szCs w:val="24"/>
        </w:rPr>
        <w:tab/>
      </w:r>
    </w:p>
    <w:p w:rsidR="00782BC9" w:rsidRPr="00782BC9" w:rsidRDefault="00782BC9" w:rsidP="00782BC9">
      <w:pPr>
        <w:ind w:firstLine="567"/>
        <w:jc w:val="both"/>
        <w:rPr>
          <w:rFonts w:ascii="Times New Roman" w:hAnsi="Times New Roman" w:cs="Times New Roman"/>
          <w:sz w:val="24"/>
          <w:szCs w:val="24"/>
        </w:rPr>
      </w:pPr>
      <w:r w:rsidRPr="00782BC9">
        <w:rPr>
          <w:rFonts w:ascii="Times New Roman" w:hAnsi="Times New Roman" w:cs="Times New Roman"/>
          <w:sz w:val="24"/>
          <w:szCs w:val="24"/>
        </w:rPr>
        <w:t xml:space="preserve">9,4 % от общего объема расходов бюджета за 2021 год занимает </w:t>
      </w:r>
      <w:r w:rsidRPr="00782BC9">
        <w:rPr>
          <w:rFonts w:ascii="Times New Roman" w:hAnsi="Times New Roman" w:cs="Times New Roman"/>
          <w:b/>
          <w:sz w:val="24"/>
          <w:szCs w:val="24"/>
        </w:rPr>
        <w:t>отрасль</w:t>
      </w:r>
      <w:r w:rsidRPr="00782BC9">
        <w:rPr>
          <w:rFonts w:ascii="Times New Roman" w:hAnsi="Times New Roman" w:cs="Times New Roman"/>
          <w:sz w:val="24"/>
          <w:szCs w:val="24"/>
        </w:rPr>
        <w:t xml:space="preserve"> </w:t>
      </w:r>
      <w:r w:rsidRPr="00782BC9">
        <w:rPr>
          <w:rFonts w:ascii="Times New Roman" w:hAnsi="Times New Roman" w:cs="Times New Roman"/>
          <w:b/>
          <w:sz w:val="24"/>
          <w:szCs w:val="24"/>
        </w:rPr>
        <w:t xml:space="preserve">«Национальная экономика». </w:t>
      </w:r>
      <w:r w:rsidRPr="00782BC9">
        <w:rPr>
          <w:rFonts w:ascii="Times New Roman" w:hAnsi="Times New Roman" w:cs="Times New Roman"/>
          <w:sz w:val="24"/>
          <w:szCs w:val="24"/>
        </w:rPr>
        <w:t>При плане 2 209,0 тыс. руб. расходы составили 2 007,8 тыс. руб. или 90,9 %, в том числе:</w:t>
      </w:r>
    </w:p>
    <w:p w:rsidR="00782BC9" w:rsidRPr="00782BC9" w:rsidRDefault="00782BC9" w:rsidP="00782BC9">
      <w:pPr>
        <w:spacing w:before="120" w:after="240"/>
        <w:ind w:firstLine="567"/>
        <w:jc w:val="both"/>
        <w:rPr>
          <w:rFonts w:ascii="Times New Roman" w:hAnsi="Times New Roman" w:cs="Times New Roman"/>
          <w:sz w:val="24"/>
          <w:szCs w:val="24"/>
        </w:rPr>
      </w:pPr>
      <w:r w:rsidRPr="00782BC9">
        <w:rPr>
          <w:rFonts w:ascii="Times New Roman" w:hAnsi="Times New Roman" w:cs="Times New Roman"/>
          <w:sz w:val="24"/>
          <w:szCs w:val="24"/>
        </w:rPr>
        <w:t xml:space="preserve">- по подразделу </w:t>
      </w:r>
      <w:r w:rsidRPr="00782BC9">
        <w:rPr>
          <w:rFonts w:ascii="Times New Roman" w:hAnsi="Times New Roman" w:cs="Times New Roman"/>
          <w:sz w:val="24"/>
          <w:szCs w:val="24"/>
          <w:u w:val="single"/>
        </w:rPr>
        <w:t>0409 «Дорожное хозяйство (дорожные фонды)»</w:t>
      </w:r>
      <w:r w:rsidRPr="00782BC9">
        <w:rPr>
          <w:rFonts w:ascii="Times New Roman" w:hAnsi="Times New Roman" w:cs="Times New Roman"/>
          <w:sz w:val="24"/>
          <w:szCs w:val="24"/>
        </w:rPr>
        <w:t xml:space="preserve"> - 1 954,0 тыс. руб.</w:t>
      </w:r>
    </w:p>
    <w:p w:rsidR="00782BC9" w:rsidRPr="00782BC9" w:rsidRDefault="00782BC9" w:rsidP="00782BC9">
      <w:pPr>
        <w:tabs>
          <w:tab w:val="left" w:pos="4500"/>
        </w:tabs>
        <w:spacing w:after="240"/>
        <w:ind w:firstLine="567"/>
        <w:jc w:val="both"/>
        <w:rPr>
          <w:rFonts w:ascii="Times New Roman" w:hAnsi="Times New Roman" w:cs="Times New Roman"/>
          <w:sz w:val="24"/>
          <w:szCs w:val="24"/>
        </w:rPr>
      </w:pPr>
      <w:r w:rsidRPr="00782BC9">
        <w:rPr>
          <w:rFonts w:ascii="Times New Roman" w:hAnsi="Times New Roman" w:cs="Times New Roman"/>
          <w:b/>
          <w:sz w:val="24"/>
          <w:szCs w:val="24"/>
        </w:rPr>
        <w:t>Дорожный фонд</w:t>
      </w:r>
      <w:r w:rsidRPr="00782BC9">
        <w:rPr>
          <w:rFonts w:ascii="Times New Roman" w:hAnsi="Times New Roman" w:cs="Times New Roman"/>
          <w:sz w:val="24"/>
          <w:szCs w:val="24"/>
        </w:rPr>
        <w:t xml:space="preserve"> Черновского сельского поселения на 2021 год сформирован в размере 2 153,2 тыс. руб. (по состоянию на 01.01.2022 г.). За отчетный период расходы за счет средств дорожного фонда составили 1 954,0 тыс. руб., в том числе:</w:t>
      </w:r>
    </w:p>
    <w:p w:rsidR="00782BC9" w:rsidRPr="00782BC9" w:rsidRDefault="00782BC9" w:rsidP="00782BC9">
      <w:pPr>
        <w:tabs>
          <w:tab w:val="left" w:pos="4500"/>
        </w:tabs>
        <w:spacing w:before="240" w:after="240"/>
        <w:ind w:firstLine="567"/>
        <w:jc w:val="both"/>
        <w:rPr>
          <w:rFonts w:ascii="Times New Roman" w:hAnsi="Times New Roman" w:cs="Times New Roman"/>
          <w:sz w:val="24"/>
          <w:szCs w:val="24"/>
        </w:rPr>
      </w:pPr>
      <w:r w:rsidRPr="00782BC9">
        <w:rPr>
          <w:rFonts w:ascii="Times New Roman" w:hAnsi="Times New Roman" w:cs="Times New Roman"/>
          <w:sz w:val="24"/>
          <w:szCs w:val="24"/>
        </w:rPr>
        <w:t xml:space="preserve">– содержание дорог общего пользования местного значения и искусственных сооружений на них – 749,3 тыс. руб., </w:t>
      </w:r>
      <w:r w:rsidRPr="00782BC9">
        <w:rPr>
          <w:rFonts w:ascii="Times New Roman" w:hAnsi="Times New Roman" w:cs="Times New Roman"/>
          <w:b/>
          <w:sz w:val="24"/>
          <w:szCs w:val="24"/>
        </w:rPr>
        <w:t>из них</w:t>
      </w:r>
      <w:r w:rsidRPr="00782BC9">
        <w:rPr>
          <w:rFonts w:ascii="Times New Roman" w:hAnsi="Times New Roman" w:cs="Times New Roman"/>
          <w:sz w:val="24"/>
          <w:szCs w:val="24"/>
        </w:rPr>
        <w:t>:</w:t>
      </w:r>
    </w:p>
    <w:p w:rsidR="00782BC9" w:rsidRPr="00782BC9" w:rsidRDefault="00782BC9" w:rsidP="00782BC9">
      <w:pPr>
        <w:numPr>
          <w:ilvl w:val="0"/>
          <w:numId w:val="33"/>
        </w:numPr>
        <w:tabs>
          <w:tab w:val="left" w:pos="935"/>
        </w:tabs>
        <w:spacing w:before="240" w:after="0" w:line="240" w:lineRule="auto"/>
        <w:ind w:left="993" w:hanging="426"/>
        <w:jc w:val="both"/>
        <w:rPr>
          <w:rFonts w:ascii="Times New Roman" w:hAnsi="Times New Roman" w:cs="Times New Roman"/>
          <w:sz w:val="24"/>
          <w:szCs w:val="24"/>
        </w:rPr>
      </w:pPr>
      <w:r w:rsidRPr="00782BC9">
        <w:rPr>
          <w:rFonts w:ascii="Times New Roman" w:hAnsi="Times New Roman" w:cs="Times New Roman"/>
          <w:sz w:val="24"/>
          <w:szCs w:val="24"/>
        </w:rPr>
        <w:t xml:space="preserve">реализация мероприятий в рамках областного закона от 28.12.2018 N 147-оз (чистка водоотводной канавы в пос. Черновское) – </w:t>
      </w:r>
      <w:r w:rsidRPr="00782BC9">
        <w:rPr>
          <w:rFonts w:ascii="Times New Roman" w:hAnsi="Times New Roman" w:cs="Times New Roman"/>
          <w:sz w:val="24"/>
          <w:szCs w:val="24"/>
          <w:u w:val="single"/>
        </w:rPr>
        <w:t>265,4 тыс. руб.</w:t>
      </w:r>
      <w:r w:rsidRPr="00782BC9">
        <w:rPr>
          <w:rFonts w:ascii="Times New Roman" w:hAnsi="Times New Roman" w:cs="Times New Roman"/>
          <w:sz w:val="24"/>
          <w:szCs w:val="24"/>
        </w:rPr>
        <w:t>, в том числе за счет за счет субсидии из областного бюджета – 236,2 тыс. руб., за счет средств бюджета поселения – 29,2 тыс. руб.;</w:t>
      </w:r>
    </w:p>
    <w:p w:rsidR="00782BC9" w:rsidRPr="00782BC9" w:rsidRDefault="00782BC9" w:rsidP="00782BC9">
      <w:pPr>
        <w:tabs>
          <w:tab w:val="left" w:pos="4500"/>
        </w:tabs>
        <w:spacing w:before="240"/>
        <w:ind w:firstLine="567"/>
        <w:jc w:val="both"/>
        <w:rPr>
          <w:rFonts w:ascii="Times New Roman" w:hAnsi="Times New Roman" w:cs="Times New Roman"/>
          <w:sz w:val="24"/>
          <w:szCs w:val="24"/>
        </w:rPr>
      </w:pPr>
      <w:r w:rsidRPr="00782BC9">
        <w:rPr>
          <w:rFonts w:ascii="Times New Roman" w:hAnsi="Times New Roman" w:cs="Times New Roman"/>
          <w:sz w:val="24"/>
          <w:szCs w:val="24"/>
        </w:rPr>
        <w:t>–  ремонт дорог общего пользования местного значения и искусственных сооружений на них – 1 204,7 тыс. руб., из них:</w:t>
      </w:r>
    </w:p>
    <w:p w:rsidR="00782BC9" w:rsidRPr="00782BC9" w:rsidRDefault="00782BC9" w:rsidP="00782BC9">
      <w:pPr>
        <w:numPr>
          <w:ilvl w:val="0"/>
          <w:numId w:val="33"/>
        </w:numPr>
        <w:tabs>
          <w:tab w:val="left" w:pos="935"/>
        </w:tabs>
        <w:spacing w:before="240" w:after="0" w:line="240" w:lineRule="auto"/>
        <w:jc w:val="both"/>
        <w:rPr>
          <w:rFonts w:ascii="Times New Roman" w:hAnsi="Times New Roman" w:cs="Times New Roman"/>
          <w:sz w:val="24"/>
          <w:szCs w:val="24"/>
        </w:rPr>
      </w:pPr>
      <w:r w:rsidRPr="00782BC9">
        <w:rPr>
          <w:rFonts w:ascii="Times New Roman" w:hAnsi="Times New Roman" w:cs="Times New Roman"/>
          <w:sz w:val="24"/>
          <w:szCs w:val="24"/>
        </w:rPr>
        <w:t xml:space="preserve">реализация мероприятий в рамках областного закона от 28.12.2018 N 147-оз (ремонт участка автомобильной дороги общего пользования местного значения в </w:t>
      </w:r>
      <w:proofErr w:type="spellStart"/>
      <w:r w:rsidRPr="00782BC9">
        <w:rPr>
          <w:rFonts w:ascii="Times New Roman" w:hAnsi="Times New Roman" w:cs="Times New Roman"/>
          <w:sz w:val="24"/>
          <w:szCs w:val="24"/>
        </w:rPr>
        <w:t>дер.Тихвинка</w:t>
      </w:r>
      <w:proofErr w:type="spellEnd"/>
      <w:r w:rsidRPr="00782BC9">
        <w:rPr>
          <w:rFonts w:ascii="Times New Roman" w:hAnsi="Times New Roman" w:cs="Times New Roman"/>
          <w:sz w:val="24"/>
          <w:szCs w:val="24"/>
        </w:rPr>
        <w:t>) – 383,8 тыс. руб., в том числе за счет за счет субсидии из областного бюджета – 341,6 тыс. руб., за счет средств бюджета поселения – 42,2 тыс. руб.;</w:t>
      </w:r>
    </w:p>
    <w:p w:rsidR="00782BC9" w:rsidRPr="00782BC9" w:rsidRDefault="00782BC9" w:rsidP="00782BC9">
      <w:pPr>
        <w:spacing w:before="240" w:after="240"/>
        <w:ind w:firstLine="709"/>
        <w:jc w:val="both"/>
        <w:rPr>
          <w:rFonts w:ascii="Times New Roman" w:hAnsi="Times New Roman" w:cs="Times New Roman"/>
          <w:sz w:val="24"/>
          <w:szCs w:val="24"/>
        </w:rPr>
      </w:pPr>
      <w:r w:rsidRPr="00782BC9">
        <w:rPr>
          <w:rFonts w:ascii="Times New Roman" w:hAnsi="Times New Roman" w:cs="Times New Roman"/>
          <w:sz w:val="24"/>
          <w:szCs w:val="24"/>
        </w:rPr>
        <w:t xml:space="preserve">- </w:t>
      </w:r>
      <w:r w:rsidRPr="00782BC9">
        <w:rPr>
          <w:rFonts w:ascii="Times New Roman" w:hAnsi="Times New Roman" w:cs="Times New Roman"/>
          <w:sz w:val="24"/>
          <w:szCs w:val="24"/>
          <w:u w:val="single"/>
        </w:rPr>
        <w:t>по подразделу 0412 «Другие вопросы в области национальной экономики»</w:t>
      </w:r>
      <w:r w:rsidRPr="00782BC9">
        <w:rPr>
          <w:rFonts w:ascii="Times New Roman" w:hAnsi="Times New Roman" w:cs="Times New Roman"/>
          <w:sz w:val="24"/>
          <w:szCs w:val="24"/>
        </w:rPr>
        <w:t xml:space="preserve"> расходы составили 53,8 тыс. руб. - оформление земельных участков в муниципальную собственность.</w:t>
      </w:r>
    </w:p>
    <w:p w:rsidR="00782BC9" w:rsidRPr="00782BC9" w:rsidRDefault="00782BC9" w:rsidP="00782BC9">
      <w:pPr>
        <w:spacing w:before="240"/>
        <w:ind w:firstLine="709"/>
        <w:jc w:val="both"/>
        <w:rPr>
          <w:rFonts w:ascii="Times New Roman" w:hAnsi="Times New Roman" w:cs="Times New Roman"/>
          <w:sz w:val="24"/>
          <w:szCs w:val="24"/>
        </w:rPr>
      </w:pPr>
      <w:r w:rsidRPr="00782BC9">
        <w:rPr>
          <w:rFonts w:ascii="Times New Roman" w:hAnsi="Times New Roman" w:cs="Times New Roman"/>
          <w:sz w:val="24"/>
          <w:szCs w:val="24"/>
        </w:rPr>
        <w:t>По экономической классификации расходов (Приложение 3) наибольшую часть расходов бюджета  занимают</w:t>
      </w:r>
      <w:r w:rsidRPr="00782BC9">
        <w:rPr>
          <w:rFonts w:ascii="Times New Roman" w:hAnsi="Times New Roman" w:cs="Times New Roman"/>
          <w:b/>
          <w:sz w:val="24"/>
          <w:szCs w:val="24"/>
        </w:rPr>
        <w:t xml:space="preserve"> </w:t>
      </w:r>
      <w:r w:rsidRPr="00782BC9">
        <w:rPr>
          <w:rFonts w:ascii="Times New Roman" w:hAnsi="Times New Roman" w:cs="Times New Roman"/>
          <w:sz w:val="24"/>
          <w:szCs w:val="24"/>
        </w:rPr>
        <w:t xml:space="preserve">расходы на </w:t>
      </w:r>
      <w:r w:rsidRPr="00782BC9">
        <w:rPr>
          <w:rFonts w:ascii="Times New Roman" w:hAnsi="Times New Roman" w:cs="Times New Roman"/>
          <w:b/>
          <w:sz w:val="24"/>
          <w:szCs w:val="24"/>
        </w:rPr>
        <w:t>заработную плату с начислениями</w:t>
      </w:r>
      <w:r w:rsidRPr="00782BC9">
        <w:rPr>
          <w:rFonts w:ascii="Times New Roman" w:hAnsi="Times New Roman" w:cs="Times New Roman"/>
          <w:sz w:val="24"/>
          <w:szCs w:val="24"/>
        </w:rPr>
        <w:t xml:space="preserve"> работникам бюджетной сферы, в отчетном периоде направлено 5 378,9 тыс. руб., что составило 36,1 % от общей суммы расходов бюджета за 2021 год.</w:t>
      </w:r>
    </w:p>
    <w:p w:rsidR="00782BC9" w:rsidRPr="00782BC9" w:rsidRDefault="00782BC9" w:rsidP="00782BC9">
      <w:pPr>
        <w:tabs>
          <w:tab w:val="left" w:pos="8647"/>
        </w:tabs>
        <w:spacing w:before="240"/>
        <w:ind w:firstLine="709"/>
        <w:jc w:val="both"/>
        <w:rPr>
          <w:rFonts w:ascii="Times New Roman" w:hAnsi="Times New Roman" w:cs="Times New Roman"/>
          <w:sz w:val="24"/>
          <w:szCs w:val="24"/>
        </w:rPr>
      </w:pPr>
      <w:r w:rsidRPr="00782BC9">
        <w:rPr>
          <w:rFonts w:ascii="Times New Roman" w:hAnsi="Times New Roman" w:cs="Times New Roman"/>
          <w:sz w:val="24"/>
          <w:szCs w:val="24"/>
        </w:rPr>
        <w:t xml:space="preserve">Среднесписочная численность муниципальных служащих органов местного самоуправления 3 человека, фактические затраты на их денежное содержание за 2021 год составили 1 970,4 тыс. руб.; численность работников муниципальных казенных учреждений 5 человек, фактические затраты на их заработную плату составили 2 156,9 тыс. руб. </w:t>
      </w:r>
    </w:p>
    <w:p w:rsidR="00782BC9" w:rsidRPr="00782BC9" w:rsidRDefault="00782BC9" w:rsidP="00782BC9">
      <w:pPr>
        <w:spacing w:before="240"/>
        <w:ind w:firstLine="567"/>
        <w:jc w:val="both"/>
        <w:rPr>
          <w:rFonts w:ascii="Times New Roman" w:hAnsi="Times New Roman" w:cs="Times New Roman"/>
          <w:sz w:val="24"/>
          <w:szCs w:val="24"/>
        </w:rPr>
      </w:pPr>
      <w:r w:rsidRPr="00782BC9">
        <w:rPr>
          <w:rFonts w:ascii="Times New Roman" w:hAnsi="Times New Roman" w:cs="Times New Roman"/>
          <w:b/>
          <w:sz w:val="24"/>
          <w:szCs w:val="24"/>
        </w:rPr>
        <w:lastRenderedPageBreak/>
        <w:t>Работы, услуги по содержанию имущества</w:t>
      </w:r>
      <w:r w:rsidRPr="00782BC9">
        <w:rPr>
          <w:rFonts w:ascii="Times New Roman" w:hAnsi="Times New Roman" w:cs="Times New Roman"/>
          <w:sz w:val="24"/>
          <w:szCs w:val="24"/>
        </w:rPr>
        <w:t xml:space="preserve"> – 33,1 %, при плане 2021 года 5 166,1 тыс. руб., исполнено 4 939,4 тыс. руб. или 95,6 %.</w:t>
      </w:r>
    </w:p>
    <w:p w:rsidR="00782BC9" w:rsidRPr="00782BC9" w:rsidRDefault="00782BC9" w:rsidP="00782BC9">
      <w:pPr>
        <w:tabs>
          <w:tab w:val="left" w:pos="1080"/>
          <w:tab w:val="left" w:pos="4500"/>
        </w:tabs>
        <w:spacing w:before="240"/>
        <w:ind w:firstLine="567"/>
        <w:jc w:val="both"/>
        <w:rPr>
          <w:rFonts w:ascii="Times New Roman" w:hAnsi="Times New Roman" w:cs="Times New Roman"/>
          <w:sz w:val="24"/>
          <w:szCs w:val="24"/>
        </w:rPr>
      </w:pPr>
      <w:r w:rsidRPr="00782BC9">
        <w:rPr>
          <w:rFonts w:ascii="Times New Roman" w:hAnsi="Times New Roman" w:cs="Times New Roman"/>
          <w:sz w:val="24"/>
          <w:szCs w:val="24"/>
        </w:rPr>
        <w:t xml:space="preserve">Расходы на </w:t>
      </w:r>
      <w:r w:rsidRPr="00782BC9">
        <w:rPr>
          <w:rFonts w:ascii="Times New Roman" w:hAnsi="Times New Roman" w:cs="Times New Roman"/>
          <w:b/>
          <w:sz w:val="24"/>
          <w:szCs w:val="24"/>
        </w:rPr>
        <w:t>прочие работы, услуги</w:t>
      </w:r>
      <w:r w:rsidRPr="00782BC9">
        <w:rPr>
          <w:rFonts w:ascii="Times New Roman" w:hAnsi="Times New Roman" w:cs="Times New Roman"/>
          <w:sz w:val="24"/>
          <w:szCs w:val="24"/>
        </w:rPr>
        <w:t xml:space="preserve"> составили 2 050,0 тыс. руб. или 96,9 % от общей суммы расходов бюджета.</w:t>
      </w:r>
    </w:p>
    <w:p w:rsidR="00782BC9" w:rsidRPr="00782BC9" w:rsidRDefault="00782BC9" w:rsidP="00782BC9">
      <w:pPr>
        <w:spacing w:before="240"/>
        <w:ind w:firstLine="567"/>
        <w:jc w:val="both"/>
        <w:rPr>
          <w:rFonts w:ascii="Times New Roman" w:hAnsi="Times New Roman" w:cs="Times New Roman"/>
          <w:sz w:val="24"/>
          <w:szCs w:val="24"/>
        </w:rPr>
      </w:pPr>
      <w:r w:rsidRPr="00782BC9">
        <w:rPr>
          <w:rFonts w:ascii="Times New Roman" w:hAnsi="Times New Roman" w:cs="Times New Roman"/>
          <w:sz w:val="24"/>
          <w:szCs w:val="24"/>
        </w:rPr>
        <w:t xml:space="preserve">Расходы на </w:t>
      </w:r>
      <w:r w:rsidRPr="00782BC9">
        <w:rPr>
          <w:rFonts w:ascii="Times New Roman" w:hAnsi="Times New Roman" w:cs="Times New Roman"/>
          <w:b/>
          <w:sz w:val="24"/>
          <w:szCs w:val="24"/>
        </w:rPr>
        <w:t>коммунальные услуги</w:t>
      </w:r>
      <w:r w:rsidRPr="00782BC9">
        <w:rPr>
          <w:rFonts w:ascii="Times New Roman" w:hAnsi="Times New Roman" w:cs="Times New Roman"/>
          <w:sz w:val="24"/>
          <w:szCs w:val="24"/>
        </w:rPr>
        <w:t xml:space="preserve"> – 6,2 %, при плане 953,8 тыс. руб., исполнено 930,7 тыс. руб. или 97,6 %.</w:t>
      </w:r>
    </w:p>
    <w:p w:rsidR="00782BC9" w:rsidRPr="00782BC9" w:rsidRDefault="00782BC9" w:rsidP="00782BC9">
      <w:pPr>
        <w:tabs>
          <w:tab w:val="left" w:pos="1080"/>
          <w:tab w:val="left" w:pos="4500"/>
        </w:tabs>
        <w:spacing w:before="240"/>
        <w:ind w:firstLine="567"/>
        <w:jc w:val="both"/>
        <w:rPr>
          <w:rFonts w:ascii="Times New Roman" w:hAnsi="Times New Roman" w:cs="Times New Roman"/>
          <w:sz w:val="24"/>
          <w:szCs w:val="24"/>
        </w:rPr>
      </w:pPr>
      <w:r w:rsidRPr="00782BC9">
        <w:rPr>
          <w:rFonts w:ascii="Times New Roman" w:hAnsi="Times New Roman" w:cs="Times New Roman"/>
          <w:b/>
          <w:sz w:val="24"/>
          <w:szCs w:val="24"/>
        </w:rPr>
        <w:t>Межбюджетные трансферты</w:t>
      </w:r>
      <w:r w:rsidRPr="00782BC9">
        <w:rPr>
          <w:rFonts w:ascii="Times New Roman" w:hAnsi="Times New Roman" w:cs="Times New Roman"/>
          <w:sz w:val="24"/>
          <w:szCs w:val="24"/>
        </w:rPr>
        <w:t xml:space="preserve"> бюджету Сланцевского муниципального района на исполнение переданных полномочий составили 5,2 %, при плане 791,4 тыс. руб., исполнено 781,2 тыс. руб. или 98,7%.</w:t>
      </w:r>
    </w:p>
    <w:p w:rsidR="00782BC9" w:rsidRPr="00782BC9" w:rsidRDefault="00782BC9" w:rsidP="00782BC9">
      <w:pPr>
        <w:spacing w:before="240"/>
        <w:ind w:firstLine="567"/>
        <w:jc w:val="both"/>
        <w:rPr>
          <w:rFonts w:ascii="Times New Roman" w:hAnsi="Times New Roman" w:cs="Times New Roman"/>
          <w:sz w:val="24"/>
          <w:szCs w:val="24"/>
        </w:rPr>
      </w:pPr>
      <w:r w:rsidRPr="00782BC9">
        <w:rPr>
          <w:rFonts w:ascii="Times New Roman" w:hAnsi="Times New Roman" w:cs="Times New Roman"/>
          <w:b/>
          <w:sz w:val="24"/>
          <w:szCs w:val="24"/>
        </w:rPr>
        <w:t>Увеличение стоимости основных средств</w:t>
      </w:r>
      <w:r w:rsidRPr="00782BC9">
        <w:rPr>
          <w:rFonts w:ascii="Times New Roman" w:hAnsi="Times New Roman" w:cs="Times New Roman"/>
          <w:sz w:val="24"/>
          <w:szCs w:val="24"/>
        </w:rPr>
        <w:t xml:space="preserve"> – 2,5 %. Расходы составили 365,7 тыс. руб. или 92,1 %.</w:t>
      </w:r>
    </w:p>
    <w:p w:rsidR="00782BC9" w:rsidRPr="00782BC9" w:rsidRDefault="00782BC9" w:rsidP="00782BC9">
      <w:pPr>
        <w:tabs>
          <w:tab w:val="left" w:pos="4500"/>
        </w:tabs>
        <w:spacing w:before="240" w:after="240"/>
        <w:ind w:firstLine="567"/>
        <w:jc w:val="both"/>
        <w:rPr>
          <w:rFonts w:ascii="Times New Roman" w:hAnsi="Times New Roman" w:cs="Times New Roman"/>
          <w:sz w:val="24"/>
          <w:szCs w:val="24"/>
        </w:rPr>
      </w:pPr>
      <w:r w:rsidRPr="00782BC9">
        <w:rPr>
          <w:rFonts w:ascii="Times New Roman" w:hAnsi="Times New Roman" w:cs="Times New Roman"/>
          <w:sz w:val="24"/>
          <w:szCs w:val="24"/>
        </w:rPr>
        <w:t xml:space="preserve">На 2021 год администрацией Черновского сельского поселения утверждена одна муниципальная программа «Устойчивое развитие территории муниципального образования Черновское сельское поселение Сланцевского муниципального района Ленинградской области», расходы по программе за 2021 год составили 14 913,7 тыс. руб. или 96,7 % от плана.  </w:t>
      </w:r>
    </w:p>
    <w:p w:rsidR="00782BC9" w:rsidRPr="00782BC9" w:rsidRDefault="00782BC9" w:rsidP="00782BC9">
      <w:pPr>
        <w:tabs>
          <w:tab w:val="left" w:pos="720"/>
        </w:tabs>
        <w:spacing w:before="120"/>
        <w:ind w:firstLine="709"/>
        <w:jc w:val="both"/>
        <w:rPr>
          <w:rFonts w:ascii="Times New Roman" w:hAnsi="Times New Roman" w:cs="Times New Roman"/>
          <w:sz w:val="24"/>
          <w:szCs w:val="24"/>
        </w:rPr>
      </w:pPr>
      <w:r w:rsidRPr="00782BC9">
        <w:rPr>
          <w:rFonts w:ascii="Times New Roman" w:hAnsi="Times New Roman" w:cs="Times New Roman"/>
          <w:b/>
          <w:sz w:val="24"/>
          <w:szCs w:val="24"/>
        </w:rPr>
        <w:t>Текущая кредиторская задолженность</w:t>
      </w:r>
      <w:r w:rsidRPr="00782BC9">
        <w:rPr>
          <w:rFonts w:ascii="Times New Roman" w:hAnsi="Times New Roman" w:cs="Times New Roman"/>
          <w:sz w:val="24"/>
          <w:szCs w:val="24"/>
        </w:rPr>
        <w:t xml:space="preserve"> поселения по состоянию на 01.01.2022 г. отсутствует.</w:t>
      </w:r>
    </w:p>
    <w:p w:rsidR="00782BC9" w:rsidRPr="00782BC9" w:rsidRDefault="00782BC9" w:rsidP="00782BC9">
      <w:pPr>
        <w:tabs>
          <w:tab w:val="left" w:pos="851"/>
        </w:tabs>
        <w:spacing w:before="120"/>
        <w:ind w:left="709"/>
        <w:jc w:val="both"/>
        <w:rPr>
          <w:rFonts w:ascii="Times New Roman" w:hAnsi="Times New Roman" w:cs="Times New Roman"/>
          <w:sz w:val="24"/>
          <w:szCs w:val="24"/>
        </w:rPr>
      </w:pPr>
      <w:r w:rsidRPr="00782BC9">
        <w:rPr>
          <w:rFonts w:ascii="Times New Roman" w:hAnsi="Times New Roman" w:cs="Times New Roman"/>
          <w:b/>
          <w:sz w:val="24"/>
          <w:szCs w:val="24"/>
        </w:rPr>
        <w:t>Просроченной кредиторской задолженности</w:t>
      </w:r>
      <w:r w:rsidRPr="00782BC9">
        <w:rPr>
          <w:rFonts w:ascii="Times New Roman" w:hAnsi="Times New Roman" w:cs="Times New Roman"/>
          <w:sz w:val="24"/>
          <w:szCs w:val="24"/>
        </w:rPr>
        <w:t xml:space="preserve"> по состоянию на 01.01.2022 г. нет.</w:t>
      </w:r>
    </w:p>
    <w:p w:rsidR="00782BC9" w:rsidRPr="00782BC9" w:rsidRDefault="00782BC9" w:rsidP="00782BC9">
      <w:pPr>
        <w:tabs>
          <w:tab w:val="left" w:pos="720"/>
        </w:tabs>
        <w:spacing w:before="120"/>
        <w:ind w:firstLine="709"/>
        <w:jc w:val="both"/>
        <w:rPr>
          <w:rFonts w:ascii="Times New Roman" w:hAnsi="Times New Roman" w:cs="Times New Roman"/>
          <w:sz w:val="24"/>
          <w:szCs w:val="24"/>
        </w:rPr>
      </w:pPr>
      <w:r w:rsidRPr="00782BC9">
        <w:rPr>
          <w:rFonts w:ascii="Times New Roman" w:hAnsi="Times New Roman" w:cs="Times New Roman"/>
          <w:b/>
          <w:sz w:val="24"/>
          <w:szCs w:val="24"/>
        </w:rPr>
        <w:t>Дебиторская задолженность</w:t>
      </w:r>
      <w:r w:rsidRPr="00782BC9">
        <w:rPr>
          <w:rFonts w:ascii="Times New Roman" w:hAnsi="Times New Roman" w:cs="Times New Roman"/>
          <w:sz w:val="24"/>
          <w:szCs w:val="24"/>
        </w:rPr>
        <w:t xml:space="preserve"> на конец отчетного периода составила – </w:t>
      </w:r>
      <w:r w:rsidRPr="00782BC9">
        <w:rPr>
          <w:rFonts w:ascii="Times New Roman" w:hAnsi="Times New Roman" w:cs="Times New Roman"/>
          <w:b/>
          <w:sz w:val="24"/>
          <w:szCs w:val="24"/>
          <w:u w:val="single"/>
        </w:rPr>
        <w:t>10 095,9 тыс. руб.</w:t>
      </w:r>
      <w:r w:rsidRPr="00782BC9">
        <w:rPr>
          <w:rFonts w:ascii="Times New Roman" w:hAnsi="Times New Roman" w:cs="Times New Roman"/>
          <w:sz w:val="24"/>
          <w:szCs w:val="24"/>
        </w:rPr>
        <w:t>, в том числе:</w:t>
      </w:r>
    </w:p>
    <w:p w:rsidR="00782BC9" w:rsidRPr="00782BC9" w:rsidRDefault="00782BC9" w:rsidP="00782BC9">
      <w:pPr>
        <w:numPr>
          <w:ilvl w:val="0"/>
          <w:numId w:val="31"/>
        </w:numPr>
        <w:spacing w:before="120" w:after="0" w:line="240" w:lineRule="auto"/>
        <w:jc w:val="both"/>
        <w:rPr>
          <w:rFonts w:ascii="Times New Roman" w:hAnsi="Times New Roman" w:cs="Times New Roman"/>
          <w:b/>
          <w:sz w:val="24"/>
          <w:szCs w:val="24"/>
        </w:rPr>
      </w:pPr>
      <w:r w:rsidRPr="00782BC9">
        <w:rPr>
          <w:rFonts w:ascii="Times New Roman" w:hAnsi="Times New Roman" w:cs="Times New Roman"/>
          <w:sz w:val="24"/>
          <w:szCs w:val="24"/>
        </w:rPr>
        <w:t>расчеты по доходам (от операционной аренды) – 45,5 тыс. руб.;</w:t>
      </w:r>
    </w:p>
    <w:p w:rsidR="00782BC9" w:rsidRPr="00782BC9" w:rsidRDefault="00782BC9" w:rsidP="00782BC9">
      <w:pPr>
        <w:numPr>
          <w:ilvl w:val="0"/>
          <w:numId w:val="31"/>
        </w:numPr>
        <w:spacing w:before="120" w:after="0" w:line="240" w:lineRule="auto"/>
        <w:jc w:val="both"/>
        <w:rPr>
          <w:rFonts w:ascii="Times New Roman" w:hAnsi="Times New Roman" w:cs="Times New Roman"/>
          <w:b/>
          <w:sz w:val="24"/>
          <w:szCs w:val="24"/>
        </w:rPr>
      </w:pPr>
      <w:r w:rsidRPr="00782BC9">
        <w:rPr>
          <w:rFonts w:ascii="Times New Roman" w:hAnsi="Times New Roman" w:cs="Times New Roman"/>
          <w:sz w:val="24"/>
          <w:szCs w:val="24"/>
        </w:rPr>
        <w:t>расчеты по поступлениям из других бюджетов и другим бюджетам бюджетной системы РФ – 10 050,4 тыс. руб.</w:t>
      </w:r>
    </w:p>
    <w:p w:rsidR="00782BC9" w:rsidRPr="00782BC9" w:rsidRDefault="00782BC9" w:rsidP="00782BC9">
      <w:pPr>
        <w:ind w:firstLine="709"/>
        <w:jc w:val="both"/>
        <w:rPr>
          <w:rFonts w:ascii="Times New Roman" w:hAnsi="Times New Roman" w:cs="Times New Roman"/>
          <w:color w:val="FF0000"/>
          <w:sz w:val="24"/>
          <w:szCs w:val="24"/>
          <w:highlight w:val="lightGray"/>
        </w:rPr>
      </w:pPr>
    </w:p>
    <w:p w:rsidR="00782BC9" w:rsidRPr="00782BC9" w:rsidRDefault="00782BC9" w:rsidP="00782BC9">
      <w:pPr>
        <w:jc w:val="center"/>
        <w:rPr>
          <w:rFonts w:ascii="Times New Roman" w:hAnsi="Times New Roman" w:cs="Times New Roman"/>
          <w:b/>
          <w:i/>
          <w:sz w:val="24"/>
          <w:szCs w:val="24"/>
        </w:rPr>
      </w:pPr>
      <w:r w:rsidRPr="00782BC9">
        <w:rPr>
          <w:rFonts w:ascii="Times New Roman" w:hAnsi="Times New Roman" w:cs="Times New Roman"/>
          <w:b/>
          <w:i/>
          <w:sz w:val="24"/>
          <w:szCs w:val="24"/>
        </w:rPr>
        <w:t>ИСТОЧНИКИ ПОКРЫТИЯ ДЕФИЦИТА БЮДЖЕТА</w:t>
      </w:r>
    </w:p>
    <w:p w:rsidR="00782BC9" w:rsidRPr="00782BC9" w:rsidRDefault="00782BC9" w:rsidP="00782BC9">
      <w:pPr>
        <w:spacing w:before="240"/>
        <w:ind w:firstLine="709"/>
        <w:jc w:val="both"/>
        <w:rPr>
          <w:rFonts w:ascii="Times New Roman" w:hAnsi="Times New Roman" w:cs="Times New Roman"/>
          <w:sz w:val="24"/>
          <w:szCs w:val="24"/>
        </w:rPr>
      </w:pPr>
      <w:r w:rsidRPr="00782BC9">
        <w:rPr>
          <w:rFonts w:ascii="Times New Roman" w:hAnsi="Times New Roman" w:cs="Times New Roman"/>
          <w:sz w:val="24"/>
          <w:szCs w:val="24"/>
        </w:rPr>
        <w:t>В связи с невыполнением плана по доходам на 1,0 тыс. руб. и невыполнением плана по расходам на 519,0 тыс. руб., при плановом дефиците бюджета за 2021 год в сумме 675,0 тыс. руб., фактически по итогам отчетного периода сложился дефицит бюджета в сумме 157,0 тыс. руб. В связи с этим уменьшились остатки средств на счете бюджета на 157,0 тыс. руб. за счет налоговых, неналоговых доходов бюджета, дотаций.</w:t>
      </w:r>
    </w:p>
    <w:p w:rsidR="00782BC9" w:rsidRPr="00782BC9" w:rsidRDefault="00782BC9" w:rsidP="00782BC9">
      <w:pPr>
        <w:spacing w:before="240" w:after="240"/>
        <w:ind w:firstLine="709"/>
        <w:jc w:val="both"/>
        <w:rPr>
          <w:rFonts w:ascii="Times New Roman" w:hAnsi="Times New Roman" w:cs="Times New Roman"/>
          <w:sz w:val="24"/>
          <w:szCs w:val="24"/>
        </w:rPr>
      </w:pPr>
      <w:r w:rsidRPr="00782BC9">
        <w:rPr>
          <w:rFonts w:ascii="Times New Roman" w:hAnsi="Times New Roman" w:cs="Times New Roman"/>
          <w:sz w:val="24"/>
          <w:szCs w:val="24"/>
        </w:rPr>
        <w:t>Остатки средств на счетах составили:</w:t>
      </w:r>
    </w:p>
    <w:p w:rsidR="00782BC9" w:rsidRPr="00782BC9" w:rsidRDefault="00782BC9" w:rsidP="00782BC9">
      <w:pPr>
        <w:tabs>
          <w:tab w:val="left" w:pos="851"/>
        </w:tabs>
        <w:spacing w:after="240"/>
        <w:ind w:firstLine="709"/>
        <w:rPr>
          <w:rFonts w:ascii="Times New Roman" w:hAnsi="Times New Roman" w:cs="Times New Roman"/>
          <w:sz w:val="24"/>
          <w:szCs w:val="24"/>
        </w:rPr>
      </w:pPr>
      <w:r w:rsidRPr="00782BC9">
        <w:rPr>
          <w:rFonts w:ascii="Times New Roman" w:hAnsi="Times New Roman" w:cs="Times New Roman"/>
          <w:b/>
          <w:sz w:val="24"/>
          <w:szCs w:val="24"/>
        </w:rPr>
        <w:t>на 01.01.2021 г.</w:t>
      </w:r>
      <w:r w:rsidRPr="00782BC9">
        <w:rPr>
          <w:rFonts w:ascii="Times New Roman" w:hAnsi="Times New Roman" w:cs="Times New Roman"/>
          <w:sz w:val="24"/>
          <w:szCs w:val="24"/>
        </w:rPr>
        <w:t xml:space="preserve"> – 468,6 тыс. руб., в том числе: за счет налоговых, неналоговых доходов бюджета, дотаций – 468,5 тыс. руб., за счет средств безвозмездных поступлений из вышестоящих и других бюджетов  – 0,1 тыс. руб.</w:t>
      </w:r>
    </w:p>
    <w:p w:rsidR="00782BC9" w:rsidRPr="00782BC9" w:rsidRDefault="00782BC9" w:rsidP="00782BC9">
      <w:pPr>
        <w:tabs>
          <w:tab w:val="left" w:pos="851"/>
        </w:tabs>
        <w:spacing w:after="240"/>
        <w:ind w:firstLine="709"/>
        <w:rPr>
          <w:rFonts w:ascii="Times New Roman" w:hAnsi="Times New Roman" w:cs="Times New Roman"/>
          <w:sz w:val="24"/>
          <w:szCs w:val="24"/>
        </w:rPr>
      </w:pPr>
      <w:r w:rsidRPr="00782BC9">
        <w:rPr>
          <w:rFonts w:ascii="Times New Roman" w:hAnsi="Times New Roman" w:cs="Times New Roman"/>
          <w:b/>
          <w:sz w:val="24"/>
          <w:szCs w:val="24"/>
        </w:rPr>
        <w:lastRenderedPageBreak/>
        <w:t>на 01.01.2022 г.</w:t>
      </w:r>
      <w:r w:rsidRPr="00782BC9">
        <w:rPr>
          <w:rFonts w:ascii="Times New Roman" w:hAnsi="Times New Roman" w:cs="Times New Roman"/>
          <w:sz w:val="24"/>
          <w:szCs w:val="24"/>
        </w:rPr>
        <w:t xml:space="preserve"> – 311,6 тыс. руб., в том числе: за счет налоговых, неналоговых доходов бюджета, дотаций – 311,5 тыс. руб., за счет средств безвозмездных поступлений из вышестоящих и других бюджетов  – 0,1 тыс. руб.</w:t>
      </w:r>
    </w:p>
    <w:p w:rsidR="00782BC9" w:rsidRPr="00782BC9" w:rsidRDefault="00782BC9" w:rsidP="00782BC9">
      <w:pPr>
        <w:spacing w:before="240"/>
        <w:ind w:firstLine="709"/>
        <w:jc w:val="both"/>
        <w:rPr>
          <w:rFonts w:ascii="Times New Roman" w:hAnsi="Times New Roman" w:cs="Times New Roman"/>
          <w:sz w:val="24"/>
          <w:szCs w:val="24"/>
        </w:rPr>
      </w:pPr>
      <w:r w:rsidRPr="00782BC9">
        <w:rPr>
          <w:rFonts w:ascii="Times New Roman" w:hAnsi="Times New Roman" w:cs="Times New Roman"/>
          <w:sz w:val="24"/>
          <w:szCs w:val="24"/>
        </w:rPr>
        <w:t>Муниципального долга на конец отчетного периода нет.</w:t>
      </w:r>
    </w:p>
    <w:p w:rsidR="00237956" w:rsidRPr="00782BC9" w:rsidRDefault="00237956" w:rsidP="00782BC9">
      <w:pPr>
        <w:pStyle w:val="a3"/>
        <w:tabs>
          <w:tab w:val="left" w:pos="3920"/>
        </w:tabs>
        <w:spacing w:after="0"/>
        <w:ind w:left="0" w:firstLine="709"/>
        <w:jc w:val="both"/>
      </w:pPr>
      <w:r w:rsidRPr="00782BC9">
        <w:t>Собрание закрывает  председатель Филиппова М.А., замечаний по ведению собрания не поступало.</w:t>
      </w:r>
    </w:p>
    <w:p w:rsidR="00751F23" w:rsidRPr="00782BC9" w:rsidRDefault="00751F23" w:rsidP="0062167F">
      <w:pPr>
        <w:spacing w:after="0"/>
        <w:jc w:val="both"/>
        <w:rPr>
          <w:rFonts w:ascii="Times New Roman" w:hAnsi="Times New Roman" w:cs="Times New Roman"/>
          <w:sz w:val="24"/>
          <w:szCs w:val="24"/>
        </w:rPr>
      </w:pPr>
      <w:r w:rsidRPr="00782BC9">
        <w:rPr>
          <w:rFonts w:ascii="Times New Roman" w:hAnsi="Times New Roman" w:cs="Times New Roman"/>
          <w:sz w:val="24"/>
          <w:szCs w:val="24"/>
        </w:rPr>
        <w:t>Результат:</w:t>
      </w:r>
    </w:p>
    <w:p w:rsidR="00751F23" w:rsidRPr="00782BC9" w:rsidRDefault="00751F23" w:rsidP="00751F23">
      <w:pPr>
        <w:spacing w:after="0"/>
        <w:jc w:val="both"/>
        <w:rPr>
          <w:rFonts w:ascii="Times New Roman" w:hAnsi="Times New Roman" w:cs="Times New Roman"/>
          <w:sz w:val="24"/>
          <w:szCs w:val="24"/>
        </w:rPr>
      </w:pPr>
      <w:r w:rsidRPr="00782BC9">
        <w:rPr>
          <w:rFonts w:ascii="Times New Roman" w:hAnsi="Times New Roman" w:cs="Times New Roman"/>
          <w:sz w:val="24"/>
          <w:szCs w:val="24"/>
        </w:rPr>
        <w:t>Рекомендовать совету депутатов муниципального образования Черновское сельское поселение Сланцевского муниципального района Ленинградской области принять решение «Об утверждении отчета об исполнении бюджета  муниципального образования Черновское сельское поселение Сланцевского муниципального района Ленинградской области за 20</w:t>
      </w:r>
      <w:r w:rsidR="00782BC9">
        <w:rPr>
          <w:rFonts w:ascii="Times New Roman" w:hAnsi="Times New Roman" w:cs="Times New Roman"/>
          <w:sz w:val="24"/>
          <w:szCs w:val="24"/>
        </w:rPr>
        <w:t>21</w:t>
      </w:r>
      <w:r w:rsidRPr="00782BC9">
        <w:rPr>
          <w:rFonts w:ascii="Times New Roman" w:hAnsi="Times New Roman" w:cs="Times New Roman"/>
          <w:sz w:val="24"/>
          <w:szCs w:val="24"/>
        </w:rPr>
        <w:t xml:space="preserve"> год».</w:t>
      </w:r>
    </w:p>
    <w:p w:rsidR="00D314B6" w:rsidRPr="00782BC9" w:rsidRDefault="00D314B6" w:rsidP="00751F23">
      <w:pPr>
        <w:spacing w:after="0"/>
        <w:jc w:val="both"/>
        <w:rPr>
          <w:rFonts w:ascii="Times New Roman" w:hAnsi="Times New Roman" w:cs="Times New Roman"/>
          <w:sz w:val="24"/>
          <w:szCs w:val="24"/>
        </w:rPr>
      </w:pPr>
    </w:p>
    <w:p w:rsidR="00E232D2" w:rsidRPr="00782BC9" w:rsidRDefault="00E232D2" w:rsidP="0062167F">
      <w:pPr>
        <w:spacing w:after="0"/>
        <w:jc w:val="both"/>
        <w:rPr>
          <w:rFonts w:ascii="Times New Roman" w:hAnsi="Times New Roman" w:cs="Times New Roman"/>
          <w:sz w:val="24"/>
          <w:szCs w:val="24"/>
        </w:rPr>
      </w:pPr>
    </w:p>
    <w:p w:rsidR="00237956" w:rsidRPr="00782BC9" w:rsidRDefault="00237956" w:rsidP="0062167F">
      <w:pPr>
        <w:spacing w:after="0"/>
        <w:jc w:val="both"/>
        <w:rPr>
          <w:rFonts w:ascii="Times New Roman" w:hAnsi="Times New Roman" w:cs="Times New Roman"/>
          <w:sz w:val="24"/>
          <w:szCs w:val="24"/>
        </w:rPr>
      </w:pPr>
      <w:r w:rsidRPr="00782BC9">
        <w:rPr>
          <w:rFonts w:ascii="Times New Roman" w:hAnsi="Times New Roman" w:cs="Times New Roman"/>
          <w:sz w:val="24"/>
          <w:szCs w:val="24"/>
        </w:rPr>
        <w:t>Председатель:                                                 М.А.Филиппов</w:t>
      </w:r>
      <w:r w:rsidR="00E232D2" w:rsidRPr="00782BC9">
        <w:rPr>
          <w:rFonts w:ascii="Times New Roman" w:hAnsi="Times New Roman" w:cs="Times New Roman"/>
          <w:sz w:val="24"/>
          <w:szCs w:val="24"/>
        </w:rPr>
        <w:t>а</w:t>
      </w:r>
    </w:p>
    <w:p w:rsidR="00752D2B" w:rsidRPr="00782BC9" w:rsidRDefault="00752D2B" w:rsidP="0062167F">
      <w:pPr>
        <w:spacing w:after="0"/>
        <w:jc w:val="both"/>
        <w:rPr>
          <w:rFonts w:ascii="Times New Roman" w:hAnsi="Times New Roman" w:cs="Times New Roman"/>
          <w:sz w:val="24"/>
          <w:szCs w:val="24"/>
        </w:rPr>
      </w:pPr>
    </w:p>
    <w:p w:rsidR="00237956" w:rsidRPr="00BA1098" w:rsidRDefault="00237956" w:rsidP="0062167F">
      <w:pPr>
        <w:spacing w:after="0"/>
        <w:jc w:val="both"/>
        <w:rPr>
          <w:rFonts w:ascii="Times New Roman" w:hAnsi="Times New Roman" w:cs="Times New Roman"/>
          <w:sz w:val="24"/>
          <w:szCs w:val="24"/>
        </w:rPr>
      </w:pPr>
      <w:r w:rsidRPr="00782BC9">
        <w:rPr>
          <w:rFonts w:ascii="Times New Roman" w:hAnsi="Times New Roman" w:cs="Times New Roman"/>
          <w:sz w:val="24"/>
          <w:szCs w:val="24"/>
        </w:rPr>
        <w:t>Секретарь:</w:t>
      </w:r>
      <w:r w:rsidRPr="00BA1098">
        <w:rPr>
          <w:rFonts w:ascii="Times New Roman" w:hAnsi="Times New Roman" w:cs="Times New Roman"/>
          <w:sz w:val="24"/>
          <w:szCs w:val="24"/>
        </w:rPr>
        <w:t xml:space="preserve">                                                       И.В.Вениаминова</w:t>
      </w:r>
    </w:p>
    <w:sectPr w:rsidR="00237956" w:rsidRPr="00BA1098" w:rsidSect="00E232D2">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7645A"/>
    <w:multiLevelType w:val="hybridMultilevel"/>
    <w:tmpl w:val="3D0EA450"/>
    <w:lvl w:ilvl="0" w:tplc="47A01F5A">
      <w:start w:val="1"/>
      <w:numFmt w:val="bullet"/>
      <w:lvlText w:val=""/>
      <w:lvlJc w:val="left"/>
      <w:pPr>
        <w:tabs>
          <w:tab w:val="num" w:pos="900"/>
        </w:tabs>
        <w:ind w:left="900" w:firstLine="709"/>
      </w:pPr>
      <w:rPr>
        <w:rFonts w:ascii="Symbol" w:hAnsi="Symbol" w:hint="default"/>
        <w:color w:val="auto"/>
        <w:sz w:val="16"/>
        <w:szCs w:val="16"/>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46E71DC"/>
    <w:multiLevelType w:val="hybridMultilevel"/>
    <w:tmpl w:val="873EFA02"/>
    <w:lvl w:ilvl="0" w:tplc="F34C317C">
      <w:start w:val="1"/>
      <w:numFmt w:val="bullet"/>
      <w:lvlText w:val=""/>
      <w:lvlJc w:val="left"/>
      <w:pPr>
        <w:ind w:left="1428" w:hanging="360"/>
      </w:pPr>
      <w:rPr>
        <w:rFonts w:ascii="Symbol" w:hAnsi="Symbol" w:hint="default"/>
        <w:color w:val="auto"/>
        <w:sz w:val="16"/>
        <w:szCs w:val="16"/>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5C71CAF"/>
    <w:multiLevelType w:val="hybridMultilevel"/>
    <w:tmpl w:val="D0E6B036"/>
    <w:lvl w:ilvl="0" w:tplc="DAC43038">
      <w:start w:val="1"/>
      <w:numFmt w:val="bullet"/>
      <w:lvlText w:val="-"/>
      <w:lvlJc w:val="left"/>
      <w:pPr>
        <w:ind w:left="2869" w:hanging="360"/>
      </w:pPr>
      <w:rPr>
        <w:rFonts w:ascii="Times New Roman" w:hAnsi="Times New Roman" w:cs="Times New Roman" w:hint="default"/>
        <w:color w:val="auto"/>
        <w:sz w:val="24"/>
        <w:szCs w:val="24"/>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3">
    <w:nsid w:val="1674145E"/>
    <w:multiLevelType w:val="hybridMultilevel"/>
    <w:tmpl w:val="100AC708"/>
    <w:lvl w:ilvl="0" w:tplc="572A69FC">
      <w:start w:val="1"/>
      <w:numFmt w:val="bullet"/>
      <w:lvlText w:val=""/>
      <w:lvlJc w:val="left"/>
      <w:pPr>
        <w:tabs>
          <w:tab w:val="num" w:pos="1429"/>
        </w:tabs>
        <w:ind w:left="1429" w:hanging="360"/>
      </w:pPr>
      <w:rPr>
        <w:rFonts w:ascii="Symbol" w:hAnsi="Symbol" w:hint="default"/>
        <w:color w:val="auto"/>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F970A16"/>
    <w:multiLevelType w:val="hybridMultilevel"/>
    <w:tmpl w:val="C49039D6"/>
    <w:lvl w:ilvl="0" w:tplc="44E0B770">
      <w:start w:val="1"/>
      <w:numFmt w:val="bullet"/>
      <w:lvlText w:val=""/>
      <w:lvlJc w:val="left"/>
      <w:pPr>
        <w:tabs>
          <w:tab w:val="num" w:pos="1969"/>
        </w:tabs>
        <w:ind w:left="1969" w:hanging="360"/>
      </w:pPr>
      <w:rPr>
        <w:rFonts w:ascii="Symbol" w:hAnsi="Symbol" w:hint="default"/>
        <w:color w:val="auto"/>
        <w:sz w:val="16"/>
        <w:szCs w:val="16"/>
      </w:rPr>
    </w:lvl>
    <w:lvl w:ilvl="1" w:tplc="04190003">
      <w:start w:val="1"/>
      <w:numFmt w:val="bullet"/>
      <w:lvlText w:val="o"/>
      <w:lvlJc w:val="left"/>
      <w:pPr>
        <w:tabs>
          <w:tab w:val="num" w:pos="1980"/>
        </w:tabs>
        <w:ind w:left="1980" w:hanging="360"/>
      </w:pPr>
      <w:rPr>
        <w:rFonts w:ascii="Courier New" w:hAnsi="Courier New" w:cs="Courier New" w:hint="default"/>
        <w:color w:val="auto"/>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FF40CBE"/>
    <w:multiLevelType w:val="hybridMultilevel"/>
    <w:tmpl w:val="E052286A"/>
    <w:lvl w:ilvl="0" w:tplc="44E0B770">
      <w:start w:val="1"/>
      <w:numFmt w:val="bullet"/>
      <w:lvlText w:val=""/>
      <w:lvlJc w:val="left"/>
      <w:pPr>
        <w:tabs>
          <w:tab w:val="num" w:pos="360"/>
        </w:tabs>
        <w:ind w:left="360" w:hanging="360"/>
      </w:pPr>
      <w:rPr>
        <w:rFonts w:ascii="Symbol" w:hAnsi="Symbol" w:hint="default"/>
        <w:color w:val="auto"/>
        <w:sz w:val="16"/>
        <w:szCs w:val="16"/>
      </w:rPr>
    </w:lvl>
    <w:lvl w:ilvl="1" w:tplc="04190003" w:tentative="1">
      <w:start w:val="1"/>
      <w:numFmt w:val="bullet"/>
      <w:lvlText w:val="o"/>
      <w:lvlJc w:val="left"/>
      <w:pPr>
        <w:tabs>
          <w:tab w:val="num" w:pos="371"/>
        </w:tabs>
        <w:ind w:left="371" w:hanging="360"/>
      </w:pPr>
      <w:rPr>
        <w:rFonts w:ascii="Courier New" w:hAnsi="Courier New" w:cs="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cs="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cs="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6">
    <w:nsid w:val="27FD60AD"/>
    <w:multiLevelType w:val="hybridMultilevel"/>
    <w:tmpl w:val="1BCE314C"/>
    <w:lvl w:ilvl="0" w:tplc="572A69FC">
      <w:start w:val="1"/>
      <w:numFmt w:val="bullet"/>
      <w:lvlText w:val=""/>
      <w:lvlJc w:val="left"/>
      <w:pPr>
        <w:tabs>
          <w:tab w:val="num" w:pos="1069"/>
        </w:tabs>
        <w:ind w:left="1069" w:hanging="360"/>
      </w:pPr>
      <w:rPr>
        <w:rFonts w:ascii="Symbol" w:hAnsi="Symbol" w:hint="default"/>
        <w:color w:val="auto"/>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AD30E11"/>
    <w:multiLevelType w:val="hybridMultilevel"/>
    <w:tmpl w:val="BBB0010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305F5977"/>
    <w:multiLevelType w:val="hybridMultilevel"/>
    <w:tmpl w:val="03F2AF5E"/>
    <w:lvl w:ilvl="0" w:tplc="6A66383A">
      <w:start w:val="1"/>
      <w:numFmt w:val="bullet"/>
      <w:lvlText w:val=""/>
      <w:lvlJc w:val="left"/>
      <w:pPr>
        <w:tabs>
          <w:tab w:val="num" w:pos="2149"/>
        </w:tabs>
        <w:ind w:left="2149" w:hanging="360"/>
      </w:pPr>
      <w:rPr>
        <w:rFonts w:ascii="Wingdings" w:hAnsi="Wingdings" w:hint="default"/>
        <w:sz w:val="16"/>
        <w:szCs w:val="16"/>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nsid w:val="31733CAF"/>
    <w:multiLevelType w:val="hybridMultilevel"/>
    <w:tmpl w:val="6C56AEE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
    <w:nsid w:val="36E941A5"/>
    <w:multiLevelType w:val="hybridMultilevel"/>
    <w:tmpl w:val="4E0460BE"/>
    <w:lvl w:ilvl="0" w:tplc="572A69FC">
      <w:start w:val="1"/>
      <w:numFmt w:val="bullet"/>
      <w:lvlText w:val=""/>
      <w:lvlJc w:val="left"/>
      <w:pPr>
        <w:tabs>
          <w:tab w:val="num" w:pos="360"/>
        </w:tabs>
        <w:ind w:left="360" w:hanging="360"/>
      </w:pPr>
      <w:rPr>
        <w:rFonts w:ascii="Symbol" w:hAnsi="Symbol" w:hint="default"/>
        <w:color w:val="auto"/>
        <w:sz w:val="16"/>
        <w:szCs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cs="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cs="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11">
    <w:nsid w:val="373D66FF"/>
    <w:multiLevelType w:val="hybridMultilevel"/>
    <w:tmpl w:val="3BAA3DF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2AF0791"/>
    <w:multiLevelType w:val="hybridMultilevel"/>
    <w:tmpl w:val="ECE23DAE"/>
    <w:lvl w:ilvl="0" w:tplc="47A01F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3DA575B"/>
    <w:multiLevelType w:val="hybridMultilevel"/>
    <w:tmpl w:val="C590A932"/>
    <w:lvl w:ilvl="0" w:tplc="6A66383A">
      <w:start w:val="1"/>
      <w:numFmt w:val="bullet"/>
      <w:lvlText w:val=""/>
      <w:lvlJc w:val="left"/>
      <w:pPr>
        <w:tabs>
          <w:tab w:val="num" w:pos="3814"/>
        </w:tabs>
        <w:ind w:left="3814" w:hanging="360"/>
      </w:pPr>
      <w:rPr>
        <w:rFonts w:ascii="Wingdings" w:hAnsi="Wingdings" w:hint="default"/>
        <w:sz w:val="16"/>
        <w:szCs w:val="16"/>
      </w:rPr>
    </w:lvl>
    <w:lvl w:ilvl="1" w:tplc="44E0B770">
      <w:start w:val="1"/>
      <w:numFmt w:val="bullet"/>
      <w:lvlText w:val=""/>
      <w:lvlJc w:val="left"/>
      <w:pPr>
        <w:tabs>
          <w:tab w:val="num" w:pos="1108"/>
        </w:tabs>
        <w:ind w:left="1108" w:hanging="360"/>
      </w:pPr>
      <w:rPr>
        <w:rFonts w:ascii="Symbol" w:hAnsi="Symbol" w:hint="default"/>
        <w:color w:val="auto"/>
        <w:sz w:val="16"/>
        <w:szCs w:val="16"/>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44AC4121"/>
    <w:multiLevelType w:val="hybridMultilevel"/>
    <w:tmpl w:val="A254F2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A1E1FF0"/>
    <w:multiLevelType w:val="hybridMultilevel"/>
    <w:tmpl w:val="3F805D50"/>
    <w:lvl w:ilvl="0" w:tplc="913EA334">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039511C"/>
    <w:multiLevelType w:val="hybridMultilevel"/>
    <w:tmpl w:val="7B2A9228"/>
    <w:lvl w:ilvl="0" w:tplc="572A69FC">
      <w:start w:val="1"/>
      <w:numFmt w:val="bullet"/>
      <w:lvlText w:val=""/>
      <w:lvlJc w:val="left"/>
      <w:pPr>
        <w:tabs>
          <w:tab w:val="num" w:pos="2194"/>
        </w:tabs>
        <w:ind w:left="2194" w:hanging="360"/>
      </w:pPr>
      <w:rPr>
        <w:rFonts w:ascii="Symbol" w:hAnsi="Symbol" w:hint="default"/>
        <w:color w:val="auto"/>
        <w:sz w:val="16"/>
        <w:szCs w:val="16"/>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7">
    <w:nsid w:val="5BFE7B4F"/>
    <w:multiLevelType w:val="hybridMultilevel"/>
    <w:tmpl w:val="C4046E78"/>
    <w:lvl w:ilvl="0" w:tplc="47A01F5A">
      <w:start w:val="1"/>
      <w:numFmt w:val="bullet"/>
      <w:lvlText w:val=""/>
      <w:lvlJc w:val="left"/>
      <w:pPr>
        <w:tabs>
          <w:tab w:val="num" w:pos="720"/>
        </w:tabs>
        <w:ind w:left="720"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F854D54"/>
    <w:multiLevelType w:val="hybridMultilevel"/>
    <w:tmpl w:val="921EFD6E"/>
    <w:lvl w:ilvl="0" w:tplc="6A66383A">
      <w:start w:val="1"/>
      <w:numFmt w:val="bullet"/>
      <w:lvlText w:val=""/>
      <w:lvlJc w:val="left"/>
      <w:pPr>
        <w:tabs>
          <w:tab w:val="num" w:pos="2149"/>
        </w:tabs>
        <w:ind w:left="2149" w:hanging="360"/>
      </w:pPr>
      <w:rPr>
        <w:rFonts w:ascii="Wingdings" w:hAnsi="Wingdings" w:hint="default"/>
        <w:sz w:val="16"/>
        <w:szCs w:val="16"/>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727A019D"/>
    <w:multiLevelType w:val="hybridMultilevel"/>
    <w:tmpl w:val="310CF660"/>
    <w:lvl w:ilvl="0" w:tplc="F34C317C">
      <w:start w:val="1"/>
      <w:numFmt w:val="bullet"/>
      <w:lvlText w:val=""/>
      <w:lvlJc w:val="left"/>
      <w:pPr>
        <w:tabs>
          <w:tab w:val="num" w:pos="0"/>
        </w:tabs>
        <w:ind w:left="0" w:firstLine="0"/>
      </w:pPr>
      <w:rPr>
        <w:rFonts w:ascii="Symbol" w:hAnsi="Symbol" w:hint="default"/>
        <w:color w:val="auto"/>
        <w:sz w:val="16"/>
        <w:szCs w:val="16"/>
      </w:rPr>
    </w:lvl>
    <w:lvl w:ilvl="1" w:tplc="572A69FC">
      <w:start w:val="1"/>
      <w:numFmt w:val="bullet"/>
      <w:lvlText w:val=""/>
      <w:lvlJc w:val="left"/>
      <w:pPr>
        <w:tabs>
          <w:tab w:val="num" w:pos="1009"/>
        </w:tabs>
        <w:ind w:left="1009" w:hanging="360"/>
      </w:pPr>
      <w:rPr>
        <w:rFonts w:ascii="Symbol" w:hAnsi="Symbol" w:hint="default"/>
        <w:color w:val="auto"/>
        <w:sz w:val="16"/>
        <w:szCs w:val="16"/>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9201325"/>
    <w:multiLevelType w:val="hybridMultilevel"/>
    <w:tmpl w:val="394ECD9C"/>
    <w:lvl w:ilvl="0" w:tplc="913EA334">
      <w:start w:val="1"/>
      <w:numFmt w:val="bullet"/>
      <w:lvlText w:val=""/>
      <w:lvlJc w:val="left"/>
      <w:pPr>
        <w:ind w:left="644"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4"/>
  </w:num>
  <w:num w:numId="9">
    <w:abstractNumId w:val="0"/>
  </w:num>
  <w:num w:numId="10">
    <w:abstractNumId w:val="17"/>
  </w:num>
  <w:num w:numId="11">
    <w:abstractNumId w:val="13"/>
  </w:num>
  <w:num w:numId="12">
    <w:abstractNumId w:val="14"/>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num>
  <w:num w:numId="18">
    <w:abstractNumId w:val="8"/>
  </w:num>
  <w:num w:numId="1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
  </w:num>
  <w:num w:numId="25">
    <w:abstractNumId w:val="11"/>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0"/>
  </w:num>
  <w:num w:numId="32">
    <w:abstractNumId w:val="15"/>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B29ED"/>
    <w:rsid w:val="00064D4B"/>
    <w:rsid w:val="001663DA"/>
    <w:rsid w:val="002320A9"/>
    <w:rsid w:val="00237956"/>
    <w:rsid w:val="00323EAA"/>
    <w:rsid w:val="0034595A"/>
    <w:rsid w:val="00371A30"/>
    <w:rsid w:val="003C64B0"/>
    <w:rsid w:val="0041281F"/>
    <w:rsid w:val="00443F3C"/>
    <w:rsid w:val="00475BF4"/>
    <w:rsid w:val="00486A6B"/>
    <w:rsid w:val="004E5E6D"/>
    <w:rsid w:val="00547383"/>
    <w:rsid w:val="0062167F"/>
    <w:rsid w:val="0064731E"/>
    <w:rsid w:val="006A0D60"/>
    <w:rsid w:val="006B29ED"/>
    <w:rsid w:val="007478BD"/>
    <w:rsid w:val="00751F23"/>
    <w:rsid w:val="00752D2B"/>
    <w:rsid w:val="00782BC9"/>
    <w:rsid w:val="00806B9F"/>
    <w:rsid w:val="0081670C"/>
    <w:rsid w:val="0084627F"/>
    <w:rsid w:val="0099615D"/>
    <w:rsid w:val="00AE47C2"/>
    <w:rsid w:val="00BA1098"/>
    <w:rsid w:val="00BD3889"/>
    <w:rsid w:val="00BE560F"/>
    <w:rsid w:val="00C90CDA"/>
    <w:rsid w:val="00D06EF5"/>
    <w:rsid w:val="00D314B6"/>
    <w:rsid w:val="00D3248E"/>
    <w:rsid w:val="00E232D2"/>
    <w:rsid w:val="00E43BB9"/>
    <w:rsid w:val="00EE598F"/>
    <w:rsid w:val="00FA3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E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2167F"/>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ody Text Indent"/>
    <w:basedOn w:val="a"/>
    <w:link w:val="a4"/>
    <w:rsid w:val="0084627F"/>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84627F"/>
    <w:rPr>
      <w:rFonts w:ascii="Times New Roman" w:eastAsia="Times New Roman" w:hAnsi="Times New Roman" w:cs="Times New Roman"/>
      <w:sz w:val="24"/>
      <w:szCs w:val="24"/>
    </w:rPr>
  </w:style>
  <w:style w:type="paragraph" w:customStyle="1" w:styleId="a5">
    <w:name w:val="Знак Знак Знак Знак"/>
    <w:basedOn w:val="a"/>
    <w:rsid w:val="0084627F"/>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6">
    <w:name w:val="Emphasis"/>
    <w:basedOn w:val="a0"/>
    <w:qFormat/>
    <w:rsid w:val="007478BD"/>
    <w:rPr>
      <w:i/>
      <w:iCs/>
    </w:rPr>
  </w:style>
</w:styles>
</file>

<file path=word/webSettings.xml><?xml version="1.0" encoding="utf-8"?>
<w:webSettings xmlns:r="http://schemas.openxmlformats.org/officeDocument/2006/relationships" xmlns:w="http://schemas.openxmlformats.org/wordprocessingml/2006/main">
  <w:divs>
    <w:div w:id="19115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B2E1C-8365-4B65-A83C-62BF6A68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2255</Words>
  <Characters>12854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Buh</cp:lastModifiedBy>
  <cp:revision>4</cp:revision>
  <dcterms:created xsi:type="dcterms:W3CDTF">2022-06-02T10:21:00Z</dcterms:created>
  <dcterms:modified xsi:type="dcterms:W3CDTF">2022-06-02T10:24:00Z</dcterms:modified>
</cp:coreProperties>
</file>